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C8A" w14:textId="5588F51B" w:rsidR="003252C5" w:rsidRPr="00530011" w:rsidRDefault="00274C1A" w:rsidP="006C58F0">
      <w:pPr>
        <w:jc w:val="center"/>
        <w:rPr>
          <w:rFonts w:cstheme="minorHAnsi"/>
          <w:b/>
        </w:rPr>
      </w:pPr>
      <w:r w:rsidRPr="00530011">
        <w:rPr>
          <w:rFonts w:cstheme="minorHAnsi"/>
          <w:b/>
        </w:rPr>
        <w:t xml:space="preserve">Indiana University Graduate </w:t>
      </w:r>
      <w:r w:rsidR="0097452C" w:rsidRPr="00530011">
        <w:rPr>
          <w:rFonts w:cstheme="minorHAnsi"/>
          <w:b/>
        </w:rPr>
        <w:t>Faculty Council</w:t>
      </w:r>
    </w:p>
    <w:p w14:paraId="3412B092" w14:textId="16A4CA9D" w:rsidR="00274C1A" w:rsidRPr="00530011" w:rsidRDefault="00706773" w:rsidP="006C58F0">
      <w:pPr>
        <w:jc w:val="center"/>
        <w:rPr>
          <w:rFonts w:cstheme="minorHAnsi"/>
          <w:b/>
        </w:rPr>
      </w:pPr>
      <w:r>
        <w:rPr>
          <w:rFonts w:cstheme="minorHAnsi"/>
          <w:b/>
        </w:rPr>
        <w:t>September 16</w:t>
      </w:r>
      <w:r w:rsidR="005405B9" w:rsidRPr="00530011">
        <w:rPr>
          <w:rFonts w:cstheme="minorHAnsi"/>
          <w:b/>
        </w:rPr>
        <w:t>, 2019</w:t>
      </w:r>
    </w:p>
    <w:p w14:paraId="6ADD502F" w14:textId="6426E2C2" w:rsidR="00274C1A" w:rsidRPr="00530011" w:rsidRDefault="00706773" w:rsidP="006C58F0">
      <w:pPr>
        <w:jc w:val="center"/>
        <w:rPr>
          <w:rFonts w:cstheme="minorHAnsi"/>
          <w:b/>
        </w:rPr>
      </w:pPr>
      <w:r>
        <w:rPr>
          <w:rFonts w:cstheme="minorHAnsi"/>
          <w:b/>
        </w:rPr>
        <w:t>2:00 – 3:3</w:t>
      </w:r>
      <w:r w:rsidR="00274C1A" w:rsidRPr="00530011">
        <w:rPr>
          <w:rFonts w:cstheme="minorHAnsi"/>
          <w:b/>
        </w:rPr>
        <w:t>0 pm</w:t>
      </w:r>
    </w:p>
    <w:p w14:paraId="3DDAA8C9" w14:textId="77777777" w:rsidR="004E79D0" w:rsidRPr="00530011" w:rsidRDefault="004E79D0" w:rsidP="006C58F0">
      <w:pPr>
        <w:jc w:val="center"/>
        <w:rPr>
          <w:rFonts w:cstheme="minorHAnsi"/>
          <w:b/>
        </w:rPr>
      </w:pPr>
    </w:p>
    <w:tbl>
      <w:tblPr>
        <w:tblW w:w="10017" w:type="dxa"/>
        <w:tblInd w:w="-108" w:type="dxa"/>
        <w:tblBorders>
          <w:top w:val="nil"/>
          <w:left w:val="nil"/>
          <w:bottom w:val="nil"/>
          <w:right w:val="nil"/>
        </w:tblBorders>
        <w:tblLayout w:type="fixed"/>
        <w:tblLook w:val="0000" w:firstRow="0" w:lastRow="0" w:firstColumn="0" w:lastColumn="0" w:noHBand="0" w:noVBand="0"/>
      </w:tblPr>
      <w:tblGrid>
        <w:gridCol w:w="10017"/>
      </w:tblGrid>
      <w:tr w:rsidR="0092346B" w14:paraId="13A54408" w14:textId="77777777" w:rsidTr="0092346B">
        <w:trPr>
          <w:trHeight w:val="133"/>
        </w:trPr>
        <w:tc>
          <w:tcPr>
            <w:tcW w:w="10017" w:type="dxa"/>
          </w:tcPr>
          <w:p w14:paraId="4B745AEA" w14:textId="2B911806" w:rsidR="006C58F0" w:rsidRPr="00530011" w:rsidRDefault="00B31CE9" w:rsidP="006C58F0">
            <w:pPr>
              <w:rPr>
                <w:rFonts w:cstheme="minorHAnsi"/>
                <w:color w:val="000000" w:themeColor="text1"/>
              </w:rPr>
            </w:pPr>
            <w:r w:rsidRPr="00530011">
              <w:rPr>
                <w:rFonts w:cstheme="minorHAnsi"/>
                <w:color w:val="000000" w:themeColor="text1"/>
              </w:rPr>
              <w:t xml:space="preserve">Present: </w:t>
            </w:r>
            <w:r w:rsidR="0092346B">
              <w:rPr>
                <w:rFonts w:cstheme="minorHAnsi"/>
                <w:color w:val="000000" w:themeColor="text1"/>
              </w:rPr>
              <w:t xml:space="preserve">William </w:t>
            </w:r>
            <w:proofErr w:type="spellStart"/>
            <w:r w:rsidR="0092346B">
              <w:rPr>
                <w:rFonts w:cstheme="minorHAnsi"/>
                <w:color w:val="000000" w:themeColor="text1"/>
              </w:rPr>
              <w:t>Allegrezza</w:t>
            </w:r>
            <w:proofErr w:type="spellEnd"/>
            <w:r w:rsidR="0092346B">
              <w:rPr>
                <w:rFonts w:cstheme="minorHAnsi"/>
                <w:color w:val="000000" w:themeColor="text1"/>
              </w:rPr>
              <w:t xml:space="preserve">, </w:t>
            </w:r>
            <w:r w:rsidR="00F273A5">
              <w:rPr>
                <w:rFonts w:cstheme="minorHAnsi"/>
                <w:color w:val="000000" w:themeColor="text1"/>
              </w:rPr>
              <w:t xml:space="preserve">Lucas Adams, </w:t>
            </w:r>
            <w:r w:rsidR="0092346B">
              <w:rPr>
                <w:rFonts w:cstheme="minorHAnsi"/>
                <w:color w:val="000000" w:themeColor="text1"/>
              </w:rPr>
              <w:t xml:space="preserve">Beas Bhattacharya, </w:t>
            </w:r>
            <w:r w:rsidRPr="00530011">
              <w:rPr>
                <w:rFonts w:cstheme="minorHAnsi"/>
                <w:color w:val="000000" w:themeColor="text1"/>
              </w:rPr>
              <w:t xml:space="preserve">Margaret Bauer, </w:t>
            </w:r>
            <w:r w:rsidR="00F273A5">
              <w:rPr>
                <w:rFonts w:cstheme="minorHAnsi"/>
                <w:color w:val="000000" w:themeColor="text1"/>
              </w:rPr>
              <w:t>Janice Blum,</w:t>
            </w:r>
            <w:r w:rsidRPr="00530011">
              <w:rPr>
                <w:rFonts w:cstheme="minorHAnsi"/>
                <w:color w:val="000000" w:themeColor="text1"/>
              </w:rPr>
              <w:t xml:space="preserve"> </w:t>
            </w:r>
            <w:r w:rsidR="003B3909">
              <w:rPr>
                <w:rFonts w:cstheme="minorHAnsi"/>
                <w:color w:val="000000" w:themeColor="text1"/>
              </w:rPr>
              <w:t xml:space="preserve">Marlene Walk (for </w:t>
            </w:r>
            <w:r w:rsidR="0092346B">
              <w:rPr>
                <w:rFonts w:cstheme="minorHAnsi"/>
                <w:color w:val="000000" w:themeColor="text1"/>
              </w:rPr>
              <w:t>Deena Carson</w:t>
            </w:r>
            <w:r w:rsidR="003B3909">
              <w:rPr>
                <w:rFonts w:cstheme="minorHAnsi"/>
                <w:color w:val="000000" w:themeColor="text1"/>
              </w:rPr>
              <w:t>)</w:t>
            </w:r>
            <w:r w:rsidR="0092346B">
              <w:rPr>
                <w:rFonts w:cstheme="minorHAnsi"/>
                <w:color w:val="000000" w:themeColor="text1"/>
              </w:rPr>
              <w:t xml:space="preserve">, </w:t>
            </w:r>
            <w:r w:rsidRPr="00530011">
              <w:rPr>
                <w:rFonts w:cstheme="minorHAnsi"/>
                <w:color w:val="000000" w:themeColor="text1"/>
              </w:rPr>
              <w:t xml:space="preserve">Linda </w:t>
            </w:r>
            <w:proofErr w:type="spellStart"/>
            <w:r w:rsidRPr="00530011">
              <w:rPr>
                <w:rFonts w:cstheme="minorHAnsi"/>
                <w:color w:val="000000" w:themeColor="text1"/>
              </w:rPr>
              <w:t>Charnes</w:t>
            </w:r>
            <w:proofErr w:type="spellEnd"/>
            <w:r w:rsidRPr="00530011">
              <w:rPr>
                <w:rFonts w:cstheme="minorHAnsi"/>
                <w:color w:val="000000" w:themeColor="text1"/>
              </w:rPr>
              <w:t xml:space="preserve">, David </w:t>
            </w:r>
            <w:proofErr w:type="spellStart"/>
            <w:r w:rsidRPr="00530011">
              <w:rPr>
                <w:rFonts w:cstheme="minorHAnsi"/>
                <w:color w:val="000000" w:themeColor="text1"/>
              </w:rPr>
              <w:t>Daleke</w:t>
            </w:r>
            <w:proofErr w:type="spellEnd"/>
            <w:r w:rsidRPr="00530011">
              <w:rPr>
                <w:rFonts w:cstheme="minorHAnsi"/>
                <w:color w:val="000000" w:themeColor="text1"/>
              </w:rPr>
              <w:t xml:space="preserve">, </w:t>
            </w:r>
            <w:r w:rsidR="0092346B">
              <w:rPr>
                <w:rFonts w:cstheme="minorHAnsi"/>
                <w:color w:val="000000" w:themeColor="text1"/>
              </w:rPr>
              <w:t xml:space="preserve">Jill </w:t>
            </w:r>
            <w:proofErr w:type="spellStart"/>
            <w:r w:rsidR="0092346B">
              <w:rPr>
                <w:rFonts w:cstheme="minorHAnsi"/>
                <w:color w:val="000000" w:themeColor="text1"/>
              </w:rPr>
              <w:t>Fehrenbacher</w:t>
            </w:r>
            <w:proofErr w:type="spellEnd"/>
            <w:r w:rsidR="006C58F0">
              <w:rPr>
                <w:rFonts w:cstheme="minorHAnsi"/>
                <w:color w:val="000000" w:themeColor="text1"/>
              </w:rPr>
              <w:t xml:space="preserve">, </w:t>
            </w:r>
            <w:r w:rsidR="006C58F0" w:rsidRPr="00530011">
              <w:rPr>
                <w:rFonts w:cstheme="minorHAnsi"/>
                <w:color w:val="000000" w:themeColor="text1"/>
              </w:rPr>
              <w:t>Lessie Frazier</w:t>
            </w:r>
            <w:r w:rsidR="006C58F0">
              <w:rPr>
                <w:rFonts w:cstheme="minorHAnsi"/>
                <w:color w:val="000000" w:themeColor="text1"/>
              </w:rPr>
              <w:t xml:space="preserve">, Dominque Galli, </w:t>
            </w:r>
            <w:r w:rsidR="00DB1B6E">
              <w:rPr>
                <w:rFonts w:cstheme="minorHAnsi"/>
                <w:color w:val="000000" w:themeColor="text1"/>
              </w:rPr>
              <w:t>Edwina Helton</w:t>
            </w:r>
            <w:r w:rsidR="006C58F0">
              <w:rPr>
                <w:rFonts w:cstheme="minorHAnsi"/>
                <w:color w:val="000000" w:themeColor="text1"/>
              </w:rPr>
              <w:t>,</w:t>
            </w:r>
            <w:r w:rsidR="006C58F0" w:rsidRPr="00530011">
              <w:rPr>
                <w:rFonts w:cstheme="minorHAnsi"/>
                <w:color w:val="000000" w:themeColor="text1"/>
              </w:rPr>
              <w:t xml:space="preserve"> </w:t>
            </w:r>
            <w:r w:rsidR="003B3909">
              <w:rPr>
                <w:rFonts w:cstheme="minorHAnsi"/>
                <w:color w:val="000000" w:themeColor="text1"/>
              </w:rPr>
              <w:t xml:space="preserve">Amanda </w:t>
            </w:r>
            <w:proofErr w:type="spellStart"/>
            <w:r w:rsidR="003B3909">
              <w:rPr>
                <w:rFonts w:cstheme="minorHAnsi"/>
                <w:color w:val="000000" w:themeColor="text1"/>
              </w:rPr>
              <w:t>Diekman</w:t>
            </w:r>
            <w:proofErr w:type="spellEnd"/>
            <w:r w:rsidR="003B3909">
              <w:rPr>
                <w:rFonts w:cstheme="minorHAnsi"/>
                <w:color w:val="000000" w:themeColor="text1"/>
              </w:rPr>
              <w:t xml:space="preserve"> (for Ed </w:t>
            </w:r>
            <w:proofErr w:type="spellStart"/>
            <w:r w:rsidR="003B3909">
              <w:rPr>
                <w:rFonts w:cstheme="minorHAnsi"/>
                <w:color w:val="000000" w:themeColor="text1"/>
              </w:rPr>
              <w:t>Hirt</w:t>
            </w:r>
            <w:proofErr w:type="spellEnd"/>
            <w:r w:rsidR="003B3909">
              <w:rPr>
                <w:rFonts w:cstheme="minorHAnsi"/>
                <w:color w:val="000000" w:themeColor="text1"/>
              </w:rPr>
              <w:t xml:space="preserve">), </w:t>
            </w:r>
            <w:proofErr w:type="spellStart"/>
            <w:r w:rsidR="006C58F0" w:rsidRPr="00530011">
              <w:rPr>
                <w:rFonts w:cstheme="minorHAnsi"/>
                <w:color w:val="000000" w:themeColor="text1"/>
              </w:rPr>
              <w:t>Mircea</w:t>
            </w:r>
            <w:proofErr w:type="spellEnd"/>
            <w:r w:rsidR="006C58F0" w:rsidRPr="00530011">
              <w:rPr>
                <w:rFonts w:cstheme="minorHAnsi"/>
                <w:color w:val="000000" w:themeColor="text1"/>
              </w:rPr>
              <w:t xml:space="preserve"> Ivan, Stacie King, Karen </w:t>
            </w:r>
            <w:proofErr w:type="spellStart"/>
            <w:r w:rsidR="006C58F0" w:rsidRPr="00530011">
              <w:rPr>
                <w:rFonts w:cstheme="minorHAnsi"/>
                <w:color w:val="000000" w:themeColor="text1"/>
              </w:rPr>
              <w:t>Kovacik</w:t>
            </w:r>
            <w:proofErr w:type="spellEnd"/>
            <w:r w:rsidR="006C58F0" w:rsidRPr="00530011">
              <w:rPr>
                <w:rFonts w:cstheme="minorHAnsi"/>
                <w:color w:val="000000" w:themeColor="text1"/>
              </w:rPr>
              <w:t xml:space="preserve">, </w:t>
            </w:r>
            <w:r w:rsidR="006C58F0">
              <w:rPr>
                <w:rFonts w:cstheme="minorHAnsi"/>
                <w:color w:val="000000" w:themeColor="text1"/>
              </w:rPr>
              <w:t>John Lacy, Larry Moss</w:t>
            </w:r>
            <w:r w:rsidR="006C58F0" w:rsidRPr="00530011">
              <w:rPr>
                <w:rFonts w:cstheme="minorHAnsi"/>
                <w:color w:val="000000" w:themeColor="text1"/>
              </w:rPr>
              <w:t xml:space="preserve">, Landan </w:t>
            </w:r>
            <w:proofErr w:type="spellStart"/>
            <w:r w:rsidR="006C58F0" w:rsidRPr="00530011">
              <w:rPr>
                <w:rFonts w:cstheme="minorHAnsi"/>
                <w:color w:val="000000" w:themeColor="text1"/>
              </w:rPr>
              <w:t>Mintch</w:t>
            </w:r>
            <w:proofErr w:type="spellEnd"/>
            <w:r w:rsidR="006C58F0" w:rsidRPr="00530011">
              <w:rPr>
                <w:rFonts w:cstheme="minorHAnsi"/>
                <w:color w:val="000000" w:themeColor="text1"/>
              </w:rPr>
              <w:t xml:space="preserve">, Massimo </w:t>
            </w:r>
            <w:proofErr w:type="spellStart"/>
            <w:r w:rsidR="006C58F0" w:rsidRPr="00530011">
              <w:rPr>
                <w:rFonts w:cstheme="minorHAnsi"/>
                <w:color w:val="000000" w:themeColor="text1"/>
              </w:rPr>
              <w:t>Ossi</w:t>
            </w:r>
            <w:proofErr w:type="spellEnd"/>
            <w:r w:rsidR="006C58F0" w:rsidRPr="00530011">
              <w:rPr>
                <w:rFonts w:cstheme="minorHAnsi"/>
                <w:color w:val="000000" w:themeColor="text1"/>
              </w:rPr>
              <w:t xml:space="preserve">, </w:t>
            </w:r>
            <w:r w:rsidR="006C58F0">
              <w:rPr>
                <w:rFonts w:cstheme="minorHAnsi"/>
                <w:color w:val="000000" w:themeColor="text1"/>
              </w:rPr>
              <w:t xml:space="preserve">Benjamin Perrin, Gloria </w:t>
            </w:r>
            <w:proofErr w:type="spellStart"/>
            <w:r w:rsidR="006C58F0">
              <w:rPr>
                <w:rFonts w:cstheme="minorHAnsi"/>
                <w:color w:val="000000" w:themeColor="text1"/>
              </w:rPr>
              <w:t>Preece</w:t>
            </w:r>
            <w:proofErr w:type="spellEnd"/>
            <w:r w:rsidR="006C58F0">
              <w:rPr>
                <w:rFonts w:cstheme="minorHAnsi"/>
                <w:color w:val="000000" w:themeColor="text1"/>
              </w:rPr>
              <w:t xml:space="preserve">, </w:t>
            </w:r>
            <w:r w:rsidR="006C58F0" w:rsidRPr="00530011">
              <w:rPr>
                <w:rFonts w:cstheme="minorHAnsi"/>
                <w:color w:val="000000" w:themeColor="text1"/>
              </w:rPr>
              <w:t>Jeff Rutherford, Scott Shackelford, Terry Shepherd</w:t>
            </w:r>
            <w:r w:rsidR="006C58F0">
              <w:rPr>
                <w:rFonts w:cstheme="minorHAnsi"/>
                <w:color w:val="000000" w:themeColor="text1"/>
              </w:rPr>
              <w:t>,</w:t>
            </w:r>
            <w:r w:rsidR="006C58F0" w:rsidRPr="00530011">
              <w:rPr>
                <w:rFonts w:cstheme="minorHAnsi"/>
                <w:color w:val="000000" w:themeColor="text1"/>
              </w:rPr>
              <w:t xml:space="preserve"> Rebecca </w:t>
            </w:r>
            <w:proofErr w:type="spellStart"/>
            <w:r w:rsidR="006C58F0" w:rsidRPr="00530011">
              <w:rPr>
                <w:rFonts w:cstheme="minorHAnsi"/>
                <w:color w:val="000000" w:themeColor="text1"/>
              </w:rPr>
              <w:t>Slotegraaf</w:t>
            </w:r>
            <w:proofErr w:type="spellEnd"/>
            <w:r w:rsidR="006C58F0" w:rsidRPr="00530011">
              <w:rPr>
                <w:rFonts w:cstheme="minorHAnsi"/>
                <w:color w:val="000000" w:themeColor="text1"/>
              </w:rPr>
              <w:t xml:space="preserve">, </w:t>
            </w:r>
            <w:r w:rsidR="006C58F0">
              <w:rPr>
                <w:rFonts w:cstheme="minorHAnsi"/>
                <w:color w:val="000000" w:themeColor="text1"/>
              </w:rPr>
              <w:t>Mary Waldron,</w:t>
            </w:r>
            <w:bookmarkStart w:id="0" w:name="_GoBack"/>
            <w:bookmarkEnd w:id="0"/>
            <w:r w:rsidR="00DB1B6E">
              <w:rPr>
                <w:rFonts w:cstheme="minorHAnsi"/>
                <w:color w:val="000000" w:themeColor="text1"/>
              </w:rPr>
              <w:t xml:space="preserve"> </w:t>
            </w:r>
            <w:r w:rsidR="006C58F0" w:rsidRPr="00530011">
              <w:rPr>
                <w:rFonts w:cstheme="minorHAnsi"/>
                <w:color w:val="000000" w:themeColor="text1"/>
              </w:rPr>
              <w:t xml:space="preserve">Diane Willie, </w:t>
            </w:r>
            <w:r w:rsidR="006C58F0">
              <w:rPr>
                <w:rFonts w:cstheme="minorHAnsi"/>
                <w:color w:val="000000" w:themeColor="text1"/>
              </w:rPr>
              <w:t xml:space="preserve">Vincent </w:t>
            </w:r>
            <w:proofErr w:type="spellStart"/>
            <w:r w:rsidR="006C58F0">
              <w:rPr>
                <w:rFonts w:cstheme="minorHAnsi"/>
                <w:color w:val="000000" w:themeColor="text1"/>
              </w:rPr>
              <w:t>Starnino</w:t>
            </w:r>
            <w:proofErr w:type="spellEnd"/>
            <w:r w:rsidR="006C58F0">
              <w:rPr>
                <w:rFonts w:cstheme="minorHAnsi"/>
                <w:color w:val="000000" w:themeColor="text1"/>
              </w:rPr>
              <w:t xml:space="preserve">, Justin Williams, </w:t>
            </w:r>
            <w:r w:rsidR="006C58F0" w:rsidRPr="00530011">
              <w:rPr>
                <w:rFonts w:cstheme="minorHAnsi"/>
                <w:color w:val="000000" w:themeColor="text1"/>
              </w:rPr>
              <w:t>and James Wimbush</w:t>
            </w:r>
          </w:p>
          <w:p w14:paraId="19C41D50" w14:textId="2697DA9C" w:rsidR="0092346B" w:rsidRDefault="0092346B" w:rsidP="002B6C0C">
            <w:pPr>
              <w:pStyle w:val="Default"/>
              <w:rPr>
                <w:sz w:val="20"/>
                <w:szCs w:val="20"/>
              </w:rPr>
            </w:pPr>
          </w:p>
        </w:tc>
      </w:tr>
    </w:tbl>
    <w:p w14:paraId="68EDD2D7" w14:textId="77777777" w:rsidR="00586598" w:rsidRPr="00530011" w:rsidRDefault="00586598" w:rsidP="006C58F0">
      <w:pPr>
        <w:rPr>
          <w:rFonts w:cstheme="minorHAnsi"/>
        </w:rPr>
      </w:pPr>
    </w:p>
    <w:tbl>
      <w:tblPr>
        <w:tblStyle w:val="TableGrid"/>
        <w:tblW w:w="9895" w:type="dxa"/>
        <w:tblLook w:val="04A0" w:firstRow="1" w:lastRow="0" w:firstColumn="1" w:lastColumn="0" w:noHBand="0" w:noVBand="1"/>
      </w:tblPr>
      <w:tblGrid>
        <w:gridCol w:w="1519"/>
        <w:gridCol w:w="5046"/>
        <w:gridCol w:w="3330"/>
      </w:tblGrid>
      <w:tr w:rsidR="00274C1A" w:rsidRPr="00530011" w14:paraId="6DC61DCA" w14:textId="77777777" w:rsidTr="00C76D8B">
        <w:tc>
          <w:tcPr>
            <w:tcW w:w="1519" w:type="dxa"/>
          </w:tcPr>
          <w:p w14:paraId="659EFCA0" w14:textId="3E636481" w:rsidR="00274C1A" w:rsidRPr="00530011" w:rsidRDefault="00274C1A" w:rsidP="006C58F0">
            <w:pPr>
              <w:rPr>
                <w:rFonts w:cstheme="minorHAnsi"/>
                <w:b/>
              </w:rPr>
            </w:pPr>
            <w:r w:rsidRPr="00530011">
              <w:rPr>
                <w:rFonts w:cstheme="minorHAnsi"/>
                <w:b/>
              </w:rPr>
              <w:t>TOPIC</w:t>
            </w:r>
          </w:p>
        </w:tc>
        <w:tc>
          <w:tcPr>
            <w:tcW w:w="5046" w:type="dxa"/>
          </w:tcPr>
          <w:p w14:paraId="1F4E802F" w14:textId="06137D89" w:rsidR="00274C1A" w:rsidRPr="00530011" w:rsidRDefault="00274C1A" w:rsidP="006C58F0">
            <w:pPr>
              <w:rPr>
                <w:rFonts w:cstheme="minorHAnsi"/>
                <w:b/>
              </w:rPr>
            </w:pPr>
            <w:r w:rsidRPr="00530011">
              <w:rPr>
                <w:rFonts w:cstheme="minorHAnsi"/>
                <w:b/>
              </w:rPr>
              <w:t>ITEMS/DISCUSSIONS</w:t>
            </w:r>
          </w:p>
        </w:tc>
        <w:tc>
          <w:tcPr>
            <w:tcW w:w="3330" w:type="dxa"/>
          </w:tcPr>
          <w:p w14:paraId="219860CB" w14:textId="7975CB1F" w:rsidR="00274C1A" w:rsidRPr="00530011" w:rsidRDefault="00274C1A" w:rsidP="002B6C0C">
            <w:pPr>
              <w:rPr>
                <w:rFonts w:cstheme="minorHAnsi"/>
                <w:b/>
              </w:rPr>
            </w:pPr>
            <w:r w:rsidRPr="00530011">
              <w:rPr>
                <w:rFonts w:cstheme="minorHAnsi"/>
                <w:b/>
              </w:rPr>
              <w:t>OUTCOMES/DECISIONS</w:t>
            </w:r>
          </w:p>
        </w:tc>
      </w:tr>
      <w:tr w:rsidR="00274C1A" w:rsidRPr="00530011" w14:paraId="037F1C0A" w14:textId="77777777" w:rsidTr="00C76D8B">
        <w:tc>
          <w:tcPr>
            <w:tcW w:w="1519" w:type="dxa"/>
          </w:tcPr>
          <w:p w14:paraId="406E1AD3" w14:textId="4067BDB3" w:rsidR="00274C1A" w:rsidRPr="00530011" w:rsidRDefault="00274C1A" w:rsidP="006C58F0">
            <w:pPr>
              <w:rPr>
                <w:rFonts w:cstheme="minorHAnsi"/>
              </w:rPr>
            </w:pPr>
            <w:r w:rsidRPr="00530011">
              <w:rPr>
                <w:rFonts w:cstheme="minorHAnsi"/>
              </w:rPr>
              <w:t xml:space="preserve">Approval of minutes from Council meeting on </w:t>
            </w:r>
            <w:r w:rsidR="0092346B">
              <w:rPr>
                <w:rFonts w:cstheme="minorHAnsi"/>
              </w:rPr>
              <w:t>April 15</w:t>
            </w:r>
            <w:r w:rsidR="00501783" w:rsidRPr="00530011">
              <w:rPr>
                <w:rFonts w:cstheme="minorHAnsi"/>
              </w:rPr>
              <w:t>, 201</w:t>
            </w:r>
            <w:r w:rsidR="00DF4147" w:rsidRPr="00530011">
              <w:rPr>
                <w:rFonts w:cstheme="minorHAnsi"/>
              </w:rPr>
              <w:t>9</w:t>
            </w:r>
          </w:p>
        </w:tc>
        <w:tc>
          <w:tcPr>
            <w:tcW w:w="5046" w:type="dxa"/>
          </w:tcPr>
          <w:p w14:paraId="5B07E638" w14:textId="43749511" w:rsidR="00274C1A" w:rsidRPr="00530011" w:rsidRDefault="00274C1A" w:rsidP="006C58F0">
            <w:pPr>
              <w:rPr>
                <w:rFonts w:cstheme="minorHAnsi"/>
              </w:rPr>
            </w:pPr>
          </w:p>
        </w:tc>
        <w:tc>
          <w:tcPr>
            <w:tcW w:w="3330" w:type="dxa"/>
          </w:tcPr>
          <w:p w14:paraId="62F59E98" w14:textId="2FF74B72" w:rsidR="00274C1A" w:rsidRDefault="00F273A5" w:rsidP="002B6C0C">
            <w:pPr>
              <w:rPr>
                <w:rFonts w:cstheme="minorHAnsi"/>
              </w:rPr>
            </w:pPr>
            <w:r>
              <w:rPr>
                <w:rFonts w:cstheme="minorHAnsi"/>
              </w:rPr>
              <w:t>Minutes corrected:</w:t>
            </w:r>
          </w:p>
          <w:p w14:paraId="7999B5E9" w14:textId="70DAFA21" w:rsidR="00F273A5" w:rsidRDefault="00F273A5" w:rsidP="002B6C0C">
            <w:pPr>
              <w:rPr>
                <w:rFonts w:cstheme="minorHAnsi"/>
              </w:rPr>
            </w:pPr>
            <w:r>
              <w:rPr>
                <w:rFonts w:cstheme="minorHAnsi"/>
              </w:rPr>
              <w:t xml:space="preserve">Bonnie Blazer, Linda </w:t>
            </w:r>
            <w:proofErr w:type="spellStart"/>
            <w:r>
              <w:rPr>
                <w:rFonts w:cstheme="minorHAnsi"/>
              </w:rPr>
              <w:t>Charnes</w:t>
            </w:r>
            <w:proofErr w:type="spellEnd"/>
            <w:r>
              <w:rPr>
                <w:rFonts w:cstheme="minorHAnsi"/>
              </w:rPr>
              <w:t xml:space="preserve">, Mary Waldron were absent, “APC not AFC </w:t>
            </w:r>
            <w:proofErr w:type="spellStart"/>
            <w:r>
              <w:rPr>
                <w:rFonts w:cstheme="minorHAnsi"/>
              </w:rPr>
              <w:t>discussed”</w:t>
            </w:r>
            <w:r w:rsidR="00013A67">
              <w:rPr>
                <w:rFonts w:cstheme="minorHAnsi"/>
              </w:rPr>
              <w:t>,and</w:t>
            </w:r>
            <w:proofErr w:type="spellEnd"/>
            <w:r w:rsidR="00013A67">
              <w:rPr>
                <w:rFonts w:cstheme="minorHAnsi"/>
              </w:rPr>
              <w:t xml:space="preserve"> </w:t>
            </w:r>
          </w:p>
          <w:p w14:paraId="6694D269" w14:textId="33F6A442" w:rsidR="00A5311C" w:rsidRDefault="00F273A5" w:rsidP="00013A67">
            <w:pPr>
              <w:rPr>
                <w:rFonts w:cstheme="minorHAnsi"/>
              </w:rPr>
            </w:pPr>
            <w:r>
              <w:rPr>
                <w:rFonts w:cstheme="minorHAnsi"/>
              </w:rPr>
              <w:t>GIC tasked with “gathering information”</w:t>
            </w:r>
            <w:r w:rsidR="00013A67">
              <w:rPr>
                <w:rFonts w:cstheme="minorHAnsi"/>
              </w:rPr>
              <w:t xml:space="preserve">. </w:t>
            </w:r>
            <w:r w:rsidR="00A5311C">
              <w:rPr>
                <w:rFonts w:cstheme="minorHAnsi"/>
              </w:rPr>
              <w:t>Roster was correct at that point and changed over summer.</w:t>
            </w:r>
          </w:p>
          <w:p w14:paraId="0794D195" w14:textId="790ADD3F" w:rsidR="00A5311C" w:rsidRDefault="00A5311C">
            <w:pPr>
              <w:rPr>
                <w:rFonts w:cstheme="minorHAnsi"/>
              </w:rPr>
            </w:pPr>
            <w:r>
              <w:rPr>
                <w:rFonts w:cstheme="minorHAnsi"/>
              </w:rPr>
              <w:t>Minutes approved with corrections.</w:t>
            </w:r>
          </w:p>
          <w:p w14:paraId="5917DCD1" w14:textId="107D16E5" w:rsidR="00F273A5" w:rsidRPr="00530011" w:rsidRDefault="00F273A5">
            <w:pPr>
              <w:rPr>
                <w:rFonts w:cstheme="minorHAnsi"/>
              </w:rPr>
            </w:pPr>
          </w:p>
        </w:tc>
      </w:tr>
      <w:tr w:rsidR="00274C1A" w:rsidRPr="00530011" w14:paraId="771F728B" w14:textId="77777777" w:rsidTr="00C76D8B">
        <w:trPr>
          <w:trHeight w:val="1331"/>
        </w:trPr>
        <w:tc>
          <w:tcPr>
            <w:tcW w:w="1519" w:type="dxa"/>
          </w:tcPr>
          <w:p w14:paraId="7B1FC3A4" w14:textId="0DD809A5" w:rsidR="005405B9" w:rsidRPr="00530011" w:rsidRDefault="00274C1A" w:rsidP="006C58F0">
            <w:pPr>
              <w:rPr>
                <w:rFonts w:cstheme="minorHAnsi"/>
              </w:rPr>
            </w:pPr>
            <w:r w:rsidRPr="00530011">
              <w:rPr>
                <w:rFonts w:cstheme="minorHAnsi"/>
              </w:rPr>
              <w:t>Updates from the Dean</w:t>
            </w:r>
          </w:p>
          <w:p w14:paraId="56FF9880" w14:textId="4FBF14B2" w:rsidR="005405B9" w:rsidRPr="00530011" w:rsidRDefault="005405B9" w:rsidP="00C76D8B">
            <w:pPr>
              <w:widowControl w:val="0"/>
              <w:tabs>
                <w:tab w:val="left" w:pos="360"/>
              </w:tabs>
              <w:suppressAutoHyphens/>
              <w:ind w:left="360"/>
              <w:rPr>
                <w:rFonts w:cstheme="minorHAnsi"/>
              </w:rPr>
            </w:pPr>
          </w:p>
        </w:tc>
        <w:tc>
          <w:tcPr>
            <w:tcW w:w="5046" w:type="dxa"/>
          </w:tcPr>
          <w:p w14:paraId="268A4B0E" w14:textId="359467C0" w:rsidR="00CF4D6C" w:rsidRPr="00530011" w:rsidRDefault="00CF4D6C" w:rsidP="006C58F0">
            <w:pPr>
              <w:rPr>
                <w:rFonts w:cstheme="minorHAnsi"/>
              </w:rPr>
            </w:pPr>
          </w:p>
        </w:tc>
        <w:tc>
          <w:tcPr>
            <w:tcW w:w="3330" w:type="dxa"/>
          </w:tcPr>
          <w:p w14:paraId="226E28C9" w14:textId="18083CFD" w:rsidR="00274C1A" w:rsidRPr="00530011" w:rsidRDefault="0083503E" w:rsidP="006C58F0">
            <w:pPr>
              <w:rPr>
                <w:rFonts w:cstheme="minorHAnsi"/>
              </w:rPr>
            </w:pPr>
            <w:r w:rsidRPr="00530011">
              <w:rPr>
                <w:rFonts w:cstheme="minorHAnsi"/>
              </w:rPr>
              <w:t xml:space="preserve">Information </w:t>
            </w:r>
            <w:r w:rsidR="00013A67">
              <w:rPr>
                <w:rFonts w:cstheme="minorHAnsi"/>
              </w:rPr>
              <w:t>O</w:t>
            </w:r>
            <w:r w:rsidRPr="00530011">
              <w:rPr>
                <w:rFonts w:cstheme="minorHAnsi"/>
              </w:rPr>
              <w:t>nly</w:t>
            </w:r>
          </w:p>
        </w:tc>
      </w:tr>
      <w:tr w:rsidR="00706773" w:rsidRPr="00530011" w14:paraId="169E8613" w14:textId="77777777" w:rsidTr="00C76D8B">
        <w:tc>
          <w:tcPr>
            <w:tcW w:w="1519" w:type="dxa"/>
          </w:tcPr>
          <w:p w14:paraId="1CA879B9" w14:textId="1C1D39AB" w:rsidR="00706773" w:rsidRPr="00530011" w:rsidRDefault="00706773" w:rsidP="006C58F0">
            <w:pPr>
              <w:rPr>
                <w:rFonts w:cstheme="minorHAnsi"/>
              </w:rPr>
            </w:pPr>
            <w:r>
              <w:rPr>
                <w:rFonts w:cstheme="minorHAnsi"/>
              </w:rPr>
              <w:t>Discussion Items</w:t>
            </w:r>
          </w:p>
        </w:tc>
        <w:tc>
          <w:tcPr>
            <w:tcW w:w="5046" w:type="dxa"/>
          </w:tcPr>
          <w:p w14:paraId="571D9398" w14:textId="200050C0" w:rsidR="00706773" w:rsidRPr="002B6C0C" w:rsidRDefault="006C58F0" w:rsidP="00C76D8B">
            <w:pPr>
              <w:widowControl w:val="0"/>
              <w:suppressAutoHyphens/>
              <w:ind w:left="-10"/>
            </w:pPr>
            <w:r w:rsidRPr="002B6C0C">
              <w:t>a. O</w:t>
            </w:r>
            <w:r w:rsidR="00706773" w:rsidRPr="002B6C0C">
              <w:t xml:space="preserve">verall charge, structure—intro for new </w:t>
            </w:r>
            <w:r w:rsidR="00183AB0" w:rsidRPr="002B6C0C">
              <w:t>members</w:t>
            </w:r>
            <w:r w:rsidRPr="002B6C0C">
              <w:t>. O</w:t>
            </w:r>
            <w:r w:rsidR="00706773" w:rsidRPr="002B6C0C">
              <w:t xml:space="preserve">ur Canvas site:  </w:t>
            </w:r>
            <w:hyperlink r:id="rId5" w:history="1">
              <w:r w:rsidR="00706773" w:rsidRPr="002B6C0C">
                <w:rPr>
                  <w:rStyle w:val="Hyperlink"/>
                </w:rPr>
                <w:t>https://iu.instructure.com/courses/1506992</w:t>
              </w:r>
            </w:hyperlink>
            <w:r w:rsidRPr="002B6C0C">
              <w:rPr>
                <w:rStyle w:val="Hyperlink"/>
              </w:rPr>
              <w:t>; and</w:t>
            </w:r>
          </w:p>
          <w:p w14:paraId="0A419A14" w14:textId="2C2C0A97" w:rsidR="006C58F0" w:rsidRPr="002B6C0C" w:rsidRDefault="00706773" w:rsidP="00C76D8B">
            <w:pPr>
              <w:ind w:left="-10"/>
            </w:pPr>
            <w:r w:rsidRPr="002B6C0C">
              <w:t xml:space="preserve">website:  </w:t>
            </w:r>
            <w:hyperlink r:id="rId6" w:history="1">
              <w:r w:rsidRPr="002B6C0C">
                <w:rPr>
                  <w:rStyle w:val="Hyperlink"/>
                </w:rPr>
                <w:t>https://graduatefacultycouncil.iu.edu</w:t>
              </w:r>
            </w:hyperlink>
            <w:r w:rsidR="006C58F0" w:rsidRPr="002B6C0C">
              <w:rPr>
                <w:rStyle w:val="Hyperlink"/>
              </w:rPr>
              <w:t>.</w:t>
            </w:r>
          </w:p>
          <w:p w14:paraId="2748F584" w14:textId="0C7B4E66" w:rsidR="006C58F0" w:rsidRPr="002B6C0C" w:rsidRDefault="006C58F0" w:rsidP="00C76D8B">
            <w:pPr>
              <w:ind w:left="-10"/>
              <w:rPr>
                <w:rStyle w:val="Hyperlink"/>
              </w:rPr>
            </w:pPr>
          </w:p>
          <w:p w14:paraId="717B4BA2" w14:textId="221188FA" w:rsidR="006C58F0" w:rsidRPr="00013A67" w:rsidRDefault="006C58F0" w:rsidP="00C76D8B">
            <w:pPr>
              <w:ind w:left="-10"/>
              <w:rPr>
                <w:rStyle w:val="Hyperlink"/>
              </w:rPr>
            </w:pPr>
          </w:p>
          <w:p w14:paraId="15C0B3DE" w14:textId="1CC10558" w:rsidR="006C58F0" w:rsidRPr="002B6C0C" w:rsidRDefault="006C58F0" w:rsidP="00C76D8B">
            <w:pPr>
              <w:ind w:left="-10"/>
              <w:rPr>
                <w:rStyle w:val="Hyperlink"/>
              </w:rPr>
            </w:pPr>
          </w:p>
          <w:p w14:paraId="33F6D590" w14:textId="1F6BD1ED" w:rsidR="006C58F0" w:rsidRPr="002B6C0C" w:rsidRDefault="006C58F0" w:rsidP="00C76D8B">
            <w:pPr>
              <w:ind w:left="-10"/>
              <w:rPr>
                <w:rStyle w:val="Hyperlink"/>
              </w:rPr>
            </w:pPr>
          </w:p>
          <w:p w14:paraId="0661380F" w14:textId="5AB04B73" w:rsidR="006C58F0" w:rsidRPr="002B6C0C" w:rsidRDefault="006C58F0" w:rsidP="00C76D8B">
            <w:pPr>
              <w:ind w:left="-10"/>
              <w:rPr>
                <w:rStyle w:val="Hyperlink"/>
              </w:rPr>
            </w:pPr>
          </w:p>
          <w:p w14:paraId="384B56DD" w14:textId="3D503F31" w:rsidR="006C58F0" w:rsidRPr="002B6C0C" w:rsidRDefault="006C58F0" w:rsidP="00C76D8B">
            <w:pPr>
              <w:ind w:left="-10"/>
              <w:rPr>
                <w:rStyle w:val="Hyperlink"/>
              </w:rPr>
            </w:pPr>
          </w:p>
          <w:p w14:paraId="4A950BA6" w14:textId="3A18BE83" w:rsidR="006C58F0" w:rsidRDefault="006C58F0" w:rsidP="00C76D8B">
            <w:pPr>
              <w:ind w:left="-10"/>
              <w:rPr>
                <w:rStyle w:val="Hyperlink"/>
              </w:rPr>
            </w:pPr>
          </w:p>
          <w:p w14:paraId="62516AE0" w14:textId="687DF18F" w:rsidR="00606F2A" w:rsidRDefault="00606F2A" w:rsidP="00C76D8B">
            <w:pPr>
              <w:ind w:left="-10"/>
              <w:rPr>
                <w:rStyle w:val="Hyperlink"/>
              </w:rPr>
            </w:pPr>
          </w:p>
          <w:p w14:paraId="19950170" w14:textId="2DB21D7F" w:rsidR="00606F2A" w:rsidRDefault="00606F2A" w:rsidP="00C76D8B">
            <w:pPr>
              <w:ind w:left="-10"/>
              <w:rPr>
                <w:rStyle w:val="Hyperlink"/>
              </w:rPr>
            </w:pPr>
          </w:p>
          <w:p w14:paraId="25226B94" w14:textId="77777777" w:rsidR="00606F2A" w:rsidRPr="00606F2A" w:rsidRDefault="00606F2A" w:rsidP="00C76D8B">
            <w:pPr>
              <w:ind w:left="-10"/>
              <w:rPr>
                <w:rStyle w:val="Hyperlink"/>
              </w:rPr>
            </w:pPr>
          </w:p>
          <w:p w14:paraId="2A733050" w14:textId="77777777" w:rsidR="006C58F0" w:rsidRPr="00013A67" w:rsidRDefault="006C58F0" w:rsidP="00C76D8B">
            <w:pPr>
              <w:ind w:left="-10"/>
              <w:rPr>
                <w:rStyle w:val="Hyperlink"/>
              </w:rPr>
            </w:pPr>
          </w:p>
          <w:p w14:paraId="0B4A2A94" w14:textId="309F03D2" w:rsidR="00706773" w:rsidRPr="002B6C0C" w:rsidRDefault="006C58F0" w:rsidP="00C76D8B">
            <w:pPr>
              <w:ind w:left="-10"/>
            </w:pPr>
            <w:r w:rsidRPr="00C76D8B">
              <w:rPr>
                <w:rStyle w:val="Hyperlink"/>
                <w:color w:val="auto"/>
                <w:u w:val="none"/>
              </w:rPr>
              <w:lastRenderedPageBreak/>
              <w:t xml:space="preserve">b. </w:t>
            </w:r>
            <w:r w:rsidR="00645671" w:rsidRPr="00013A67">
              <w:t xml:space="preserve">(GFC and) </w:t>
            </w:r>
            <w:r w:rsidR="00706773" w:rsidRPr="00013A67">
              <w:t>committee membership</w:t>
            </w:r>
            <w:r w:rsidR="002B6C0C" w:rsidRPr="00013A67">
              <w:t xml:space="preserve">. Members have been assigned </w:t>
            </w:r>
            <w:r w:rsidR="002B6C0C" w:rsidRPr="002B6C0C">
              <w:t>committees (see attached).</w:t>
            </w:r>
          </w:p>
          <w:p w14:paraId="3B6E6C1C" w14:textId="77777777" w:rsidR="006C58F0" w:rsidRPr="002B6C0C" w:rsidRDefault="006C58F0" w:rsidP="00C76D8B">
            <w:pPr>
              <w:widowControl w:val="0"/>
              <w:suppressAutoHyphens/>
              <w:ind w:left="-10"/>
            </w:pPr>
          </w:p>
          <w:p w14:paraId="375038F9" w14:textId="5F625545" w:rsidR="00706773" w:rsidRPr="002B6C0C" w:rsidRDefault="006C58F0" w:rsidP="00C76D8B">
            <w:pPr>
              <w:widowControl w:val="0"/>
              <w:suppressAutoHyphens/>
              <w:ind w:left="-10"/>
            </w:pPr>
            <w:r w:rsidRPr="002B6C0C">
              <w:t>c. E</w:t>
            </w:r>
            <w:r w:rsidR="00706773" w:rsidRPr="002B6C0C">
              <w:t>lections of committee chairs — Dominique Galli (Vice Chair)</w:t>
            </w:r>
            <w:r w:rsidR="00645671" w:rsidRPr="002B6C0C">
              <w:t xml:space="preserve">. Clarified that full council votes for chairs. Academic policy committee: Rebecca </w:t>
            </w:r>
            <w:proofErr w:type="spellStart"/>
            <w:r w:rsidR="00645671" w:rsidRPr="002B6C0C">
              <w:t>Slotegraaf</w:t>
            </w:r>
            <w:proofErr w:type="spellEnd"/>
            <w:r w:rsidR="00645671" w:rsidRPr="002B6C0C">
              <w:t xml:space="preserve"> (unanimous vote); Grad initiatives: Scott Shackelford (unanimous vote); Diversity &amp; Inclusion: Stacie King (unanimous vote); Awards: </w:t>
            </w:r>
            <w:r w:rsidR="004465D7" w:rsidRPr="002B6C0C">
              <w:t xml:space="preserve">Karen </w:t>
            </w:r>
            <w:proofErr w:type="spellStart"/>
            <w:r w:rsidR="004465D7" w:rsidRPr="002B6C0C">
              <w:t>Kovacik</w:t>
            </w:r>
            <w:proofErr w:type="spellEnd"/>
            <w:r w:rsidR="004465D7" w:rsidRPr="002B6C0C">
              <w:t xml:space="preserve"> (unanimous vote)</w:t>
            </w:r>
          </w:p>
          <w:p w14:paraId="47C08BF4" w14:textId="77777777" w:rsidR="004465D7" w:rsidRPr="002B6C0C" w:rsidRDefault="004465D7" w:rsidP="00C76D8B">
            <w:pPr>
              <w:pStyle w:val="ListParagraph"/>
              <w:ind w:left="-10"/>
            </w:pPr>
          </w:p>
          <w:p w14:paraId="6D99B23D" w14:textId="4F71D7C2" w:rsidR="00B801B7" w:rsidRDefault="002B6C0C" w:rsidP="00C76D8B">
            <w:pPr>
              <w:tabs>
                <w:tab w:val="left" w:pos="1080"/>
              </w:tabs>
              <w:ind w:left="-10"/>
            </w:pPr>
            <w:r>
              <w:t>d. C</w:t>
            </w:r>
            <w:r w:rsidR="00706773" w:rsidRPr="002B6C0C">
              <w:t>ommittee charges for the year</w:t>
            </w:r>
            <w:r>
              <w:t xml:space="preserve"> (related to </w:t>
            </w:r>
            <w:r w:rsidR="00DB3983">
              <w:t xml:space="preserve">this year’s </w:t>
            </w:r>
            <w:r>
              <w:t>Strategic Emphasis below [e.]):</w:t>
            </w:r>
            <w:r w:rsidR="004465D7" w:rsidRPr="002B6C0C">
              <w:t xml:space="preserve"> </w:t>
            </w:r>
          </w:p>
          <w:p w14:paraId="64DA63A2" w14:textId="292D1E96" w:rsidR="00DB3983" w:rsidRDefault="00DB3983" w:rsidP="00C76D8B">
            <w:pPr>
              <w:tabs>
                <w:tab w:val="left" w:pos="1080"/>
              </w:tabs>
              <w:ind w:left="-10"/>
            </w:pPr>
          </w:p>
          <w:p w14:paraId="42FB2713" w14:textId="64C095E8" w:rsidR="00DB3983" w:rsidRPr="002B6C0C" w:rsidRDefault="00DB3983" w:rsidP="00C76D8B">
            <w:pPr>
              <w:tabs>
                <w:tab w:val="left" w:pos="1080"/>
              </w:tabs>
              <w:ind w:left="-10"/>
            </w:pPr>
            <w:r w:rsidRPr="00C76D8B">
              <w:rPr>
                <w:u w:val="single"/>
              </w:rPr>
              <w:t>Academic policy committee</w:t>
            </w:r>
            <w:r>
              <w:t xml:space="preserve"> will review past and current policies regarding leaves of absence, </w:t>
            </w:r>
            <w:r w:rsidRPr="00DB3983">
              <w:t>and recommendations for the future (including resources needed to support any recommendations. Additional charges, as recommended in last ye</w:t>
            </w:r>
            <w:r>
              <w:t xml:space="preserve">ar’s Final Report, include </w:t>
            </w:r>
            <w:r w:rsidRPr="00DB3983">
              <w:t>bringing to full Council vote previously discussed changes RE transfer credit (at the master’s level, from a maximum of 8 to 9 credit hours), if it is concluded that this change constit</w:t>
            </w:r>
            <w:r>
              <w:t xml:space="preserve">utes a policy change; and </w:t>
            </w:r>
            <w:r w:rsidRPr="00DB3983">
              <w:t>cross-program (and school) review of language proficiency procedures for international studies, with recommendation for how these procedures could be improved.</w:t>
            </w:r>
          </w:p>
          <w:p w14:paraId="0CF3F5CC" w14:textId="77777777" w:rsidR="00B801B7" w:rsidRPr="002B6C0C" w:rsidRDefault="00B801B7" w:rsidP="00C76D8B">
            <w:pPr>
              <w:tabs>
                <w:tab w:val="left" w:pos="1080"/>
              </w:tabs>
              <w:ind w:left="-10"/>
            </w:pPr>
          </w:p>
          <w:p w14:paraId="794A5B54" w14:textId="77777777" w:rsidR="00DB3983" w:rsidRDefault="00DB3983" w:rsidP="00C76D8B">
            <w:pPr>
              <w:tabs>
                <w:tab w:val="left" w:pos="1080"/>
              </w:tabs>
              <w:ind w:left="-10"/>
            </w:pPr>
          </w:p>
          <w:p w14:paraId="4196A037" w14:textId="77777777" w:rsidR="00DB3983" w:rsidRDefault="00DB3983" w:rsidP="00C76D8B">
            <w:pPr>
              <w:tabs>
                <w:tab w:val="left" w:pos="1080"/>
              </w:tabs>
              <w:ind w:left="-10"/>
            </w:pPr>
          </w:p>
          <w:p w14:paraId="24DFF944" w14:textId="77777777" w:rsidR="00DB3983" w:rsidRDefault="00DB3983" w:rsidP="00C76D8B">
            <w:pPr>
              <w:tabs>
                <w:tab w:val="left" w:pos="1080"/>
              </w:tabs>
              <w:ind w:left="-10"/>
            </w:pPr>
          </w:p>
          <w:p w14:paraId="72D432DD" w14:textId="77777777" w:rsidR="00DB3983" w:rsidRDefault="00DB3983" w:rsidP="00C76D8B">
            <w:pPr>
              <w:tabs>
                <w:tab w:val="left" w:pos="1080"/>
              </w:tabs>
              <w:ind w:left="-10"/>
            </w:pPr>
          </w:p>
          <w:p w14:paraId="731BD241" w14:textId="77777777" w:rsidR="00DB3983" w:rsidRDefault="00DB3983" w:rsidP="00C76D8B">
            <w:pPr>
              <w:tabs>
                <w:tab w:val="left" w:pos="1080"/>
              </w:tabs>
              <w:ind w:left="-10"/>
            </w:pPr>
          </w:p>
          <w:p w14:paraId="6AAF56A2" w14:textId="77777777" w:rsidR="00DB3983" w:rsidRDefault="00DB3983" w:rsidP="00C76D8B">
            <w:pPr>
              <w:tabs>
                <w:tab w:val="left" w:pos="1080"/>
              </w:tabs>
              <w:ind w:left="-10"/>
            </w:pPr>
          </w:p>
          <w:p w14:paraId="5FBF6218" w14:textId="77777777" w:rsidR="00DB3983" w:rsidRDefault="00DB3983" w:rsidP="00C76D8B">
            <w:pPr>
              <w:tabs>
                <w:tab w:val="left" w:pos="1080"/>
              </w:tabs>
              <w:ind w:left="-10"/>
            </w:pPr>
          </w:p>
          <w:p w14:paraId="79186AEF" w14:textId="77777777" w:rsidR="00DB3983" w:rsidRDefault="00DB3983" w:rsidP="00C76D8B">
            <w:pPr>
              <w:tabs>
                <w:tab w:val="left" w:pos="1080"/>
              </w:tabs>
              <w:ind w:left="-10"/>
            </w:pPr>
          </w:p>
          <w:p w14:paraId="6BFD9CB3" w14:textId="77777777" w:rsidR="00DB3983" w:rsidRDefault="00DB3983" w:rsidP="00C76D8B">
            <w:pPr>
              <w:tabs>
                <w:tab w:val="left" w:pos="1080"/>
              </w:tabs>
              <w:ind w:left="-10"/>
            </w:pPr>
          </w:p>
          <w:p w14:paraId="474E2441" w14:textId="77777777" w:rsidR="00DB3983" w:rsidRDefault="00DB3983" w:rsidP="00C76D8B">
            <w:pPr>
              <w:tabs>
                <w:tab w:val="left" w:pos="1080"/>
              </w:tabs>
              <w:ind w:left="-10"/>
            </w:pPr>
          </w:p>
          <w:p w14:paraId="54E7DB9B" w14:textId="77777777" w:rsidR="00DB3983" w:rsidRDefault="00DB3983" w:rsidP="00C76D8B">
            <w:pPr>
              <w:tabs>
                <w:tab w:val="left" w:pos="1080"/>
              </w:tabs>
              <w:ind w:left="-10"/>
            </w:pPr>
          </w:p>
          <w:p w14:paraId="0F8EE715" w14:textId="77777777" w:rsidR="00DB3983" w:rsidRDefault="00DB3983" w:rsidP="00C76D8B">
            <w:pPr>
              <w:tabs>
                <w:tab w:val="left" w:pos="1080"/>
              </w:tabs>
              <w:ind w:left="-10"/>
            </w:pPr>
          </w:p>
          <w:p w14:paraId="5A0F19C2" w14:textId="77777777" w:rsidR="00DB3983" w:rsidRDefault="00DB3983" w:rsidP="00C76D8B">
            <w:pPr>
              <w:tabs>
                <w:tab w:val="left" w:pos="1080"/>
              </w:tabs>
              <w:ind w:left="-10"/>
            </w:pPr>
          </w:p>
          <w:p w14:paraId="0A7E3C66" w14:textId="45CEA80D" w:rsidR="00DB3983" w:rsidRDefault="00DB3983" w:rsidP="00C76D8B">
            <w:pPr>
              <w:tabs>
                <w:tab w:val="left" w:pos="1080"/>
              </w:tabs>
              <w:ind w:left="-10"/>
            </w:pPr>
          </w:p>
          <w:p w14:paraId="2411DB88" w14:textId="5C1FBDF5" w:rsidR="00606F2A" w:rsidRDefault="00606F2A" w:rsidP="00C76D8B">
            <w:pPr>
              <w:tabs>
                <w:tab w:val="left" w:pos="1080"/>
              </w:tabs>
              <w:ind w:left="-10"/>
            </w:pPr>
          </w:p>
          <w:p w14:paraId="48C739C5" w14:textId="1E000546" w:rsidR="00606F2A" w:rsidRDefault="00606F2A" w:rsidP="00C76D8B">
            <w:pPr>
              <w:tabs>
                <w:tab w:val="left" w:pos="1080"/>
              </w:tabs>
              <w:ind w:left="-10"/>
            </w:pPr>
          </w:p>
          <w:p w14:paraId="5080775E" w14:textId="543E4259" w:rsidR="00B801B7" w:rsidRPr="00C76D8B" w:rsidRDefault="00B801B7" w:rsidP="00C76D8B">
            <w:pPr>
              <w:tabs>
                <w:tab w:val="left" w:pos="1080"/>
              </w:tabs>
              <w:ind w:left="-10"/>
              <w:rPr>
                <w:color w:val="FF0000"/>
              </w:rPr>
            </w:pPr>
            <w:r w:rsidRPr="00C76D8B">
              <w:t xml:space="preserve">The </w:t>
            </w:r>
            <w:r w:rsidRPr="00C76D8B">
              <w:rPr>
                <w:u w:val="single"/>
              </w:rPr>
              <w:t>Awards Committee</w:t>
            </w:r>
            <w:r w:rsidRPr="00C76D8B">
              <w:t xml:space="preserve"> will review applications for annual internal awards, as well as some external awards. The earliest of these is the Distinguished Master’s Thesis Award (which has a deadline on October 4</w:t>
            </w:r>
            <w:r w:rsidRPr="00C76D8B">
              <w:rPr>
                <w:vertAlign w:val="superscript"/>
              </w:rPr>
              <w:t>th</w:t>
            </w:r>
            <w:r w:rsidRPr="00C76D8B">
              <w:t xml:space="preserve"> or 5</w:t>
            </w:r>
            <w:r w:rsidRPr="00C76D8B">
              <w:rPr>
                <w:vertAlign w:val="superscript"/>
              </w:rPr>
              <w:t>th</w:t>
            </w:r>
            <w:r w:rsidRPr="00C76D8B">
              <w:t>). The current UGS Fellowship Coordinator, Melissa O’Neill, will provide more information. Meanwhile, another recommendation from last year was to discuss options to reapportion the workload of the Awards Committee, especially awards requiring more time and effort to review. One option might be to have an outside member (from another GFC committee) participate as an additional reviewer</w:t>
            </w:r>
            <w:r w:rsidR="002B6C0C">
              <w:t>; a</w:t>
            </w:r>
            <w:r w:rsidRPr="00C76D8B">
              <w:t xml:space="preserve">nother </w:t>
            </w:r>
            <w:r w:rsidR="007F59AB">
              <w:t xml:space="preserve">option </w:t>
            </w:r>
            <w:r w:rsidRPr="00C76D8B">
              <w:t>to invite members outside of GFC.</w:t>
            </w:r>
          </w:p>
          <w:p w14:paraId="6B7035A0" w14:textId="262854FA" w:rsidR="00B801B7" w:rsidRDefault="00B801B7" w:rsidP="00C76D8B">
            <w:pPr>
              <w:tabs>
                <w:tab w:val="left" w:pos="1080"/>
              </w:tabs>
              <w:ind w:left="-10"/>
            </w:pPr>
          </w:p>
          <w:p w14:paraId="7450C6DF" w14:textId="59EA40DC" w:rsidR="002B6C0C" w:rsidRDefault="002B6C0C" w:rsidP="00C76D8B">
            <w:pPr>
              <w:tabs>
                <w:tab w:val="left" w:pos="1080"/>
              </w:tabs>
              <w:ind w:left="-10"/>
            </w:pPr>
          </w:p>
          <w:p w14:paraId="0AC72ED6" w14:textId="165C8556" w:rsidR="002B6C0C" w:rsidRDefault="002B6C0C" w:rsidP="00C76D8B">
            <w:pPr>
              <w:tabs>
                <w:tab w:val="left" w:pos="1080"/>
              </w:tabs>
              <w:ind w:left="-10"/>
            </w:pPr>
          </w:p>
          <w:p w14:paraId="7673F38E" w14:textId="59537B15" w:rsidR="002B6C0C" w:rsidRDefault="002B6C0C" w:rsidP="00C76D8B">
            <w:pPr>
              <w:tabs>
                <w:tab w:val="left" w:pos="1080"/>
              </w:tabs>
              <w:ind w:left="-10"/>
            </w:pPr>
          </w:p>
          <w:p w14:paraId="72A5AF11" w14:textId="593A023B" w:rsidR="002B6C0C" w:rsidRDefault="002B6C0C" w:rsidP="00C76D8B">
            <w:pPr>
              <w:tabs>
                <w:tab w:val="left" w:pos="1080"/>
              </w:tabs>
              <w:ind w:left="-10"/>
            </w:pPr>
          </w:p>
          <w:p w14:paraId="2174705F" w14:textId="0B07A550" w:rsidR="002B6C0C" w:rsidRDefault="002B6C0C" w:rsidP="00C76D8B">
            <w:pPr>
              <w:tabs>
                <w:tab w:val="left" w:pos="1080"/>
              </w:tabs>
              <w:ind w:left="-10"/>
            </w:pPr>
          </w:p>
          <w:p w14:paraId="3F5D9566" w14:textId="043951C2" w:rsidR="002B6C0C" w:rsidRDefault="002B6C0C" w:rsidP="00C76D8B">
            <w:pPr>
              <w:tabs>
                <w:tab w:val="left" w:pos="1080"/>
              </w:tabs>
              <w:ind w:left="-10"/>
            </w:pPr>
          </w:p>
          <w:p w14:paraId="260241F1" w14:textId="3FA87273" w:rsidR="002B6C0C" w:rsidRDefault="002B6C0C" w:rsidP="00C76D8B">
            <w:pPr>
              <w:tabs>
                <w:tab w:val="left" w:pos="1080"/>
              </w:tabs>
              <w:ind w:left="-10"/>
            </w:pPr>
          </w:p>
          <w:p w14:paraId="3C3B6C96" w14:textId="4EC182EB" w:rsidR="002B6C0C" w:rsidRDefault="002B6C0C" w:rsidP="00C76D8B">
            <w:pPr>
              <w:tabs>
                <w:tab w:val="left" w:pos="1080"/>
              </w:tabs>
              <w:ind w:left="-10"/>
            </w:pPr>
          </w:p>
          <w:p w14:paraId="70C855B3" w14:textId="508C962F" w:rsidR="002B6C0C" w:rsidRDefault="002B6C0C" w:rsidP="00C76D8B">
            <w:pPr>
              <w:tabs>
                <w:tab w:val="left" w:pos="1080"/>
              </w:tabs>
              <w:ind w:left="-10"/>
            </w:pPr>
          </w:p>
          <w:p w14:paraId="3C6A611E" w14:textId="581C7FC8" w:rsidR="002B6C0C" w:rsidRDefault="002B6C0C" w:rsidP="00C76D8B">
            <w:pPr>
              <w:tabs>
                <w:tab w:val="left" w:pos="1080"/>
              </w:tabs>
              <w:ind w:left="-10"/>
            </w:pPr>
          </w:p>
          <w:p w14:paraId="1AB6DEF9" w14:textId="77777777" w:rsidR="007F59AB" w:rsidRDefault="007F59AB" w:rsidP="00C76D8B">
            <w:pPr>
              <w:tabs>
                <w:tab w:val="left" w:pos="1080"/>
              </w:tabs>
              <w:ind w:left="-10"/>
            </w:pPr>
          </w:p>
          <w:p w14:paraId="4AC62B38" w14:textId="31B9FB7E" w:rsidR="00B801B7" w:rsidRPr="00C76D8B" w:rsidRDefault="007F59AB" w:rsidP="00C76D8B">
            <w:pPr>
              <w:tabs>
                <w:tab w:val="left" w:pos="1080"/>
              </w:tabs>
              <w:ind w:left="-10"/>
            </w:pPr>
            <w:r>
              <w:t>T</w:t>
            </w:r>
            <w:r w:rsidR="00B801B7" w:rsidRPr="00C76D8B">
              <w:t xml:space="preserve">he primary charge of the </w:t>
            </w:r>
            <w:r w:rsidR="00B801B7" w:rsidRPr="00C76D8B">
              <w:rPr>
                <w:u w:val="single"/>
              </w:rPr>
              <w:t>Grad Initiatives Committee</w:t>
            </w:r>
            <w:r w:rsidR="00B801B7" w:rsidRPr="00C76D8B">
              <w:t xml:space="preserve"> will be to examine data on graduate student financial well-being, including findings of a to-be-administered survey of graduate student financial health organized by an IUB working groups led by Dean </w:t>
            </w:r>
            <w:proofErr w:type="spellStart"/>
            <w:r w:rsidR="00B801B7" w:rsidRPr="00C76D8B">
              <w:t>Daleke</w:t>
            </w:r>
            <w:proofErr w:type="spellEnd"/>
            <w:r w:rsidR="00B801B7" w:rsidRPr="00C76D8B">
              <w:t xml:space="preserve">, Associate Dean of the IUB Grad School; and from there, make recommendations. Since this survey is not yet finalized, this work might also include participation in development of related survey(s) for use beyond COAS.  A separate charge is review of tuition/fee remission, including differences across programs/schools (e.g., number of credits, semester versus yearly limits).  </w:t>
            </w:r>
          </w:p>
          <w:p w14:paraId="2F74D2FE" w14:textId="77777777" w:rsidR="00B801B7" w:rsidRPr="00C76D8B" w:rsidRDefault="00B801B7" w:rsidP="00C76D8B">
            <w:pPr>
              <w:tabs>
                <w:tab w:val="left" w:pos="1080"/>
              </w:tabs>
              <w:ind w:left="-10"/>
            </w:pPr>
          </w:p>
          <w:p w14:paraId="244864AF" w14:textId="77777777" w:rsidR="007F59AB" w:rsidRDefault="007F59AB" w:rsidP="00C76D8B">
            <w:pPr>
              <w:tabs>
                <w:tab w:val="left" w:pos="1080"/>
              </w:tabs>
              <w:ind w:left="-10"/>
            </w:pPr>
          </w:p>
          <w:p w14:paraId="4AE8B770" w14:textId="77777777" w:rsidR="007F59AB" w:rsidRDefault="007F59AB" w:rsidP="00C76D8B">
            <w:pPr>
              <w:tabs>
                <w:tab w:val="left" w:pos="1080"/>
              </w:tabs>
              <w:ind w:left="-10"/>
            </w:pPr>
          </w:p>
          <w:p w14:paraId="0222C879" w14:textId="77777777" w:rsidR="007F59AB" w:rsidRDefault="007F59AB" w:rsidP="00C76D8B">
            <w:pPr>
              <w:tabs>
                <w:tab w:val="left" w:pos="1080"/>
              </w:tabs>
              <w:ind w:left="-10"/>
            </w:pPr>
          </w:p>
          <w:p w14:paraId="1964D9D7" w14:textId="77777777" w:rsidR="007F59AB" w:rsidRDefault="007F59AB" w:rsidP="00C76D8B">
            <w:pPr>
              <w:tabs>
                <w:tab w:val="left" w:pos="1080"/>
              </w:tabs>
              <w:ind w:left="-10"/>
            </w:pPr>
          </w:p>
          <w:p w14:paraId="73D8A5DF" w14:textId="77777777" w:rsidR="007F59AB" w:rsidRDefault="007F59AB" w:rsidP="00C76D8B">
            <w:pPr>
              <w:tabs>
                <w:tab w:val="left" w:pos="1080"/>
              </w:tabs>
              <w:ind w:left="-10"/>
            </w:pPr>
          </w:p>
          <w:p w14:paraId="5ECD322D" w14:textId="77777777" w:rsidR="007F59AB" w:rsidRDefault="007F59AB" w:rsidP="00C76D8B">
            <w:pPr>
              <w:tabs>
                <w:tab w:val="left" w:pos="1080"/>
              </w:tabs>
              <w:ind w:left="-10"/>
            </w:pPr>
          </w:p>
          <w:p w14:paraId="1469A161" w14:textId="77777777" w:rsidR="007F59AB" w:rsidRDefault="007F59AB" w:rsidP="00C76D8B">
            <w:pPr>
              <w:tabs>
                <w:tab w:val="left" w:pos="1080"/>
              </w:tabs>
              <w:ind w:left="-10"/>
            </w:pPr>
          </w:p>
          <w:p w14:paraId="23D23B5A" w14:textId="77777777" w:rsidR="007F59AB" w:rsidRDefault="007F59AB" w:rsidP="00C76D8B">
            <w:pPr>
              <w:tabs>
                <w:tab w:val="left" w:pos="1080"/>
              </w:tabs>
              <w:ind w:left="-10"/>
            </w:pPr>
          </w:p>
          <w:p w14:paraId="3196D9BF" w14:textId="77777777" w:rsidR="007F59AB" w:rsidRDefault="007F59AB" w:rsidP="00C76D8B">
            <w:pPr>
              <w:tabs>
                <w:tab w:val="left" w:pos="1080"/>
              </w:tabs>
              <w:ind w:left="-10"/>
            </w:pPr>
          </w:p>
          <w:p w14:paraId="562C33F5" w14:textId="67A57BC4" w:rsidR="007F59AB" w:rsidRDefault="007F59AB" w:rsidP="00C76D8B">
            <w:pPr>
              <w:tabs>
                <w:tab w:val="left" w:pos="1080"/>
              </w:tabs>
              <w:ind w:left="-10"/>
            </w:pPr>
          </w:p>
          <w:p w14:paraId="5289EB57" w14:textId="101639FB" w:rsidR="00606F2A" w:rsidRDefault="00606F2A" w:rsidP="00C76D8B">
            <w:pPr>
              <w:tabs>
                <w:tab w:val="left" w:pos="1080"/>
              </w:tabs>
              <w:ind w:left="-10"/>
            </w:pPr>
          </w:p>
          <w:p w14:paraId="3FBB0FB3" w14:textId="065624BE" w:rsidR="00606F2A" w:rsidRDefault="00606F2A" w:rsidP="00C76D8B">
            <w:pPr>
              <w:tabs>
                <w:tab w:val="left" w:pos="1080"/>
              </w:tabs>
              <w:ind w:left="-10"/>
            </w:pPr>
          </w:p>
          <w:p w14:paraId="31CC30EA" w14:textId="017D5B13" w:rsidR="00606F2A" w:rsidRDefault="00606F2A" w:rsidP="00C76D8B">
            <w:pPr>
              <w:tabs>
                <w:tab w:val="left" w:pos="1080"/>
              </w:tabs>
              <w:ind w:left="-10"/>
            </w:pPr>
          </w:p>
          <w:p w14:paraId="411BA81E" w14:textId="5D0D53ED" w:rsidR="00606F2A" w:rsidRDefault="00606F2A" w:rsidP="00C76D8B">
            <w:pPr>
              <w:tabs>
                <w:tab w:val="left" w:pos="1080"/>
              </w:tabs>
              <w:ind w:left="-10"/>
            </w:pPr>
          </w:p>
          <w:p w14:paraId="635985E9" w14:textId="7C731B2D" w:rsidR="00606F2A" w:rsidRDefault="00606F2A" w:rsidP="00C76D8B">
            <w:pPr>
              <w:tabs>
                <w:tab w:val="left" w:pos="1080"/>
              </w:tabs>
              <w:ind w:left="-10"/>
            </w:pPr>
          </w:p>
          <w:p w14:paraId="66E67DE3" w14:textId="33786713" w:rsidR="00606F2A" w:rsidRDefault="00606F2A" w:rsidP="00C76D8B">
            <w:pPr>
              <w:tabs>
                <w:tab w:val="left" w:pos="1080"/>
              </w:tabs>
              <w:ind w:left="-10"/>
            </w:pPr>
          </w:p>
          <w:p w14:paraId="2D17162D" w14:textId="69BA80C1" w:rsidR="00606F2A" w:rsidRDefault="00606F2A" w:rsidP="00C76D8B">
            <w:pPr>
              <w:tabs>
                <w:tab w:val="left" w:pos="1080"/>
              </w:tabs>
              <w:ind w:left="-10"/>
            </w:pPr>
          </w:p>
          <w:p w14:paraId="32EA6619" w14:textId="655B9BD4" w:rsidR="00606F2A" w:rsidRDefault="00606F2A" w:rsidP="00C76D8B">
            <w:pPr>
              <w:tabs>
                <w:tab w:val="left" w:pos="1080"/>
              </w:tabs>
              <w:ind w:left="-10"/>
            </w:pPr>
          </w:p>
          <w:p w14:paraId="0676108D" w14:textId="7A65A059" w:rsidR="00606F2A" w:rsidRDefault="00606F2A" w:rsidP="00C76D8B">
            <w:pPr>
              <w:tabs>
                <w:tab w:val="left" w:pos="1080"/>
              </w:tabs>
              <w:ind w:left="-10"/>
            </w:pPr>
          </w:p>
          <w:p w14:paraId="27C58034" w14:textId="5ED406C2" w:rsidR="00606F2A" w:rsidRDefault="00606F2A" w:rsidP="00C76D8B">
            <w:pPr>
              <w:tabs>
                <w:tab w:val="left" w:pos="1080"/>
              </w:tabs>
              <w:ind w:left="-10"/>
            </w:pPr>
          </w:p>
          <w:p w14:paraId="07141F57" w14:textId="2A02FE6F" w:rsidR="00606F2A" w:rsidRDefault="00606F2A" w:rsidP="00C76D8B">
            <w:pPr>
              <w:tabs>
                <w:tab w:val="left" w:pos="1080"/>
              </w:tabs>
              <w:ind w:left="-10"/>
            </w:pPr>
          </w:p>
          <w:p w14:paraId="4FE7BA25" w14:textId="07DD04C5" w:rsidR="00606F2A" w:rsidRDefault="00606F2A" w:rsidP="00C76D8B">
            <w:pPr>
              <w:tabs>
                <w:tab w:val="left" w:pos="1080"/>
              </w:tabs>
              <w:ind w:left="-10"/>
            </w:pPr>
          </w:p>
          <w:p w14:paraId="450CBF8D" w14:textId="151D50BA" w:rsidR="00606F2A" w:rsidRDefault="00606F2A" w:rsidP="00C76D8B">
            <w:pPr>
              <w:tabs>
                <w:tab w:val="left" w:pos="1080"/>
              </w:tabs>
              <w:ind w:left="-10"/>
            </w:pPr>
          </w:p>
          <w:p w14:paraId="20AEB482" w14:textId="40657D5D" w:rsidR="00606F2A" w:rsidRDefault="00606F2A" w:rsidP="00C76D8B">
            <w:pPr>
              <w:tabs>
                <w:tab w:val="left" w:pos="1080"/>
              </w:tabs>
              <w:ind w:left="-10"/>
            </w:pPr>
          </w:p>
          <w:p w14:paraId="108725D1" w14:textId="2BC26BEA" w:rsidR="00013A67" w:rsidRDefault="00013A67" w:rsidP="00C76D8B">
            <w:pPr>
              <w:tabs>
                <w:tab w:val="left" w:pos="1080"/>
              </w:tabs>
              <w:ind w:left="-10"/>
            </w:pPr>
          </w:p>
          <w:p w14:paraId="5CB2B132" w14:textId="4E44A60D" w:rsidR="00013A67" w:rsidRDefault="00013A67" w:rsidP="00C76D8B">
            <w:pPr>
              <w:tabs>
                <w:tab w:val="left" w:pos="1080"/>
              </w:tabs>
              <w:ind w:left="-10"/>
            </w:pPr>
          </w:p>
          <w:p w14:paraId="3AA3273A" w14:textId="2024A221" w:rsidR="00013A67" w:rsidRDefault="00013A67" w:rsidP="00C76D8B">
            <w:pPr>
              <w:tabs>
                <w:tab w:val="left" w:pos="1080"/>
              </w:tabs>
              <w:ind w:left="-10"/>
            </w:pPr>
          </w:p>
          <w:p w14:paraId="386C9F76" w14:textId="3A2E32AE" w:rsidR="00013A67" w:rsidRDefault="00013A67" w:rsidP="00C76D8B">
            <w:pPr>
              <w:tabs>
                <w:tab w:val="left" w:pos="1080"/>
              </w:tabs>
              <w:ind w:left="-10"/>
            </w:pPr>
          </w:p>
          <w:p w14:paraId="195B1BA0" w14:textId="573F7781" w:rsidR="00013A67" w:rsidRDefault="00013A67" w:rsidP="00C76D8B">
            <w:pPr>
              <w:tabs>
                <w:tab w:val="left" w:pos="1080"/>
              </w:tabs>
              <w:ind w:left="-10"/>
            </w:pPr>
          </w:p>
          <w:p w14:paraId="38D87A69" w14:textId="63DCF339" w:rsidR="00013A67" w:rsidRDefault="00013A67" w:rsidP="00C76D8B">
            <w:pPr>
              <w:tabs>
                <w:tab w:val="left" w:pos="1080"/>
              </w:tabs>
              <w:ind w:left="-10"/>
            </w:pPr>
          </w:p>
          <w:p w14:paraId="2E6BACD2" w14:textId="73D1C954" w:rsidR="00013A67" w:rsidRDefault="00013A67" w:rsidP="00C76D8B">
            <w:pPr>
              <w:tabs>
                <w:tab w:val="left" w:pos="1080"/>
              </w:tabs>
              <w:ind w:left="-10"/>
            </w:pPr>
          </w:p>
          <w:p w14:paraId="5225A1F0" w14:textId="08C248EF" w:rsidR="00013A67" w:rsidRDefault="00013A67" w:rsidP="00C76D8B">
            <w:pPr>
              <w:tabs>
                <w:tab w:val="left" w:pos="1080"/>
              </w:tabs>
              <w:ind w:left="-10"/>
            </w:pPr>
          </w:p>
          <w:p w14:paraId="2074BD03" w14:textId="3983DACE" w:rsidR="00013A67" w:rsidRDefault="00013A67" w:rsidP="00C76D8B">
            <w:pPr>
              <w:tabs>
                <w:tab w:val="left" w:pos="1080"/>
              </w:tabs>
              <w:ind w:left="-10"/>
            </w:pPr>
          </w:p>
          <w:p w14:paraId="126DEBF4" w14:textId="1E019E53" w:rsidR="00013A67" w:rsidRDefault="00013A67" w:rsidP="00C76D8B">
            <w:pPr>
              <w:tabs>
                <w:tab w:val="left" w:pos="1080"/>
              </w:tabs>
              <w:ind w:left="-10"/>
            </w:pPr>
          </w:p>
          <w:p w14:paraId="3F238FD9" w14:textId="52524C6D" w:rsidR="00013A67" w:rsidRDefault="00013A67" w:rsidP="00C76D8B">
            <w:pPr>
              <w:tabs>
                <w:tab w:val="left" w:pos="1080"/>
              </w:tabs>
              <w:ind w:left="-10"/>
            </w:pPr>
          </w:p>
          <w:p w14:paraId="3A4ACE36" w14:textId="62D5B493" w:rsidR="00013A67" w:rsidRDefault="00013A67" w:rsidP="00C76D8B">
            <w:pPr>
              <w:tabs>
                <w:tab w:val="left" w:pos="1080"/>
              </w:tabs>
              <w:ind w:left="-10"/>
            </w:pPr>
          </w:p>
          <w:p w14:paraId="3B7D45C4" w14:textId="4FEA4C4A" w:rsidR="00013A67" w:rsidRDefault="00013A67" w:rsidP="00C76D8B">
            <w:pPr>
              <w:tabs>
                <w:tab w:val="left" w:pos="1080"/>
              </w:tabs>
              <w:ind w:left="-10"/>
            </w:pPr>
          </w:p>
          <w:p w14:paraId="6A7D95C9" w14:textId="6EE8373A" w:rsidR="00013A67" w:rsidRDefault="00013A67" w:rsidP="00C76D8B">
            <w:pPr>
              <w:tabs>
                <w:tab w:val="left" w:pos="1080"/>
              </w:tabs>
              <w:ind w:left="-10"/>
            </w:pPr>
          </w:p>
          <w:p w14:paraId="5D9BABE6" w14:textId="381E6BE6" w:rsidR="00013A67" w:rsidRDefault="00013A67" w:rsidP="00C76D8B">
            <w:pPr>
              <w:tabs>
                <w:tab w:val="left" w:pos="1080"/>
              </w:tabs>
              <w:ind w:left="-10"/>
            </w:pPr>
          </w:p>
          <w:p w14:paraId="021E2C20" w14:textId="5A8F8BBC" w:rsidR="00013A67" w:rsidRDefault="00013A67" w:rsidP="00C76D8B">
            <w:pPr>
              <w:tabs>
                <w:tab w:val="left" w:pos="1080"/>
              </w:tabs>
              <w:ind w:left="-10"/>
            </w:pPr>
          </w:p>
          <w:p w14:paraId="4FF08969" w14:textId="59D45104" w:rsidR="00013A67" w:rsidRDefault="00013A67" w:rsidP="00C76D8B">
            <w:pPr>
              <w:tabs>
                <w:tab w:val="left" w:pos="1080"/>
              </w:tabs>
              <w:ind w:left="-10"/>
            </w:pPr>
          </w:p>
          <w:p w14:paraId="4134F86B" w14:textId="282B0547" w:rsidR="00013A67" w:rsidRDefault="00013A67" w:rsidP="00C76D8B">
            <w:pPr>
              <w:tabs>
                <w:tab w:val="left" w:pos="1080"/>
              </w:tabs>
              <w:ind w:left="-10"/>
            </w:pPr>
          </w:p>
          <w:p w14:paraId="1576378F" w14:textId="733E165A" w:rsidR="00013A67" w:rsidRDefault="00013A67" w:rsidP="00C76D8B">
            <w:pPr>
              <w:tabs>
                <w:tab w:val="left" w:pos="1080"/>
              </w:tabs>
              <w:ind w:left="-10"/>
            </w:pPr>
          </w:p>
          <w:p w14:paraId="2FEC7DBF" w14:textId="1EA0D664" w:rsidR="00013A67" w:rsidRDefault="00013A67" w:rsidP="00C76D8B">
            <w:pPr>
              <w:tabs>
                <w:tab w:val="left" w:pos="1080"/>
              </w:tabs>
              <w:ind w:left="-10"/>
            </w:pPr>
          </w:p>
          <w:p w14:paraId="1B4D712E" w14:textId="04FBA3B1" w:rsidR="00013A67" w:rsidRDefault="00013A67" w:rsidP="00C76D8B">
            <w:pPr>
              <w:tabs>
                <w:tab w:val="left" w:pos="1080"/>
              </w:tabs>
              <w:ind w:left="-10"/>
            </w:pPr>
          </w:p>
          <w:p w14:paraId="2D5CCDD2" w14:textId="77777777" w:rsidR="00606F2A" w:rsidRDefault="00606F2A" w:rsidP="00C76D8B">
            <w:pPr>
              <w:tabs>
                <w:tab w:val="left" w:pos="1080"/>
              </w:tabs>
              <w:ind w:left="-10"/>
            </w:pPr>
          </w:p>
          <w:p w14:paraId="2FCF3756" w14:textId="428203A3" w:rsidR="00B801B7" w:rsidRPr="002B6C0C" w:rsidRDefault="00B801B7" w:rsidP="00C76D8B">
            <w:pPr>
              <w:tabs>
                <w:tab w:val="left" w:pos="1080"/>
              </w:tabs>
              <w:ind w:left="-10"/>
              <w:rPr>
                <w:color w:val="808080" w:themeColor="background1" w:themeShade="80"/>
              </w:rPr>
            </w:pPr>
            <w:r w:rsidRPr="00C76D8B">
              <w:t xml:space="preserve">The Diversity Issues Committee was recently renamed the </w:t>
            </w:r>
            <w:r w:rsidRPr="00C76D8B">
              <w:rPr>
                <w:u w:val="single"/>
              </w:rPr>
              <w:t>Diversity &amp; Inclusion Committee</w:t>
            </w:r>
            <w:r w:rsidRPr="00C76D8B">
              <w:t xml:space="preserve">.  Among this year’s charges is to determine if we need a Council vote to the make the name-change official.  Additional charges more closely related to our Strategic Emphasis </w:t>
            </w:r>
            <w:r w:rsidR="00606F2A">
              <w:t xml:space="preserve">(below) </w:t>
            </w:r>
            <w:r w:rsidRPr="00C76D8B">
              <w:t xml:space="preserve">include gathering data to identify financial issues or challenges that may be unique to graduate students from underrepresented groups; and review of recruitment and drop-out data for graduate students from underrepresented groups. </w:t>
            </w:r>
          </w:p>
          <w:p w14:paraId="1BA66DB1" w14:textId="29698783" w:rsidR="00706773" w:rsidRPr="002B6C0C" w:rsidRDefault="00706773" w:rsidP="00C76D8B">
            <w:pPr>
              <w:widowControl w:val="0"/>
              <w:suppressAutoHyphens/>
              <w:ind w:left="-10"/>
            </w:pPr>
          </w:p>
          <w:p w14:paraId="70DCEE4B" w14:textId="48FC8A61" w:rsidR="004465D7" w:rsidRDefault="002B6C0C" w:rsidP="00C76D8B">
            <w:pPr>
              <w:widowControl w:val="0"/>
              <w:suppressAutoHyphens/>
              <w:ind w:left="-10"/>
            </w:pPr>
            <w:r>
              <w:t>e. S</w:t>
            </w:r>
            <w:r w:rsidR="00706773" w:rsidRPr="002B6C0C">
              <w:t xml:space="preserve">trategic </w:t>
            </w:r>
            <w:r>
              <w:t>E</w:t>
            </w:r>
            <w:r w:rsidR="00706773" w:rsidRPr="002B6C0C">
              <w:t>mphasis for this academic year</w:t>
            </w:r>
            <w:r>
              <w:t xml:space="preserve">: </w:t>
            </w:r>
            <w:r w:rsidR="00606F2A">
              <w:t xml:space="preserve">graduate student well-being, with focus on </w:t>
            </w:r>
            <w:r>
              <w:t xml:space="preserve">financial well-being. </w:t>
            </w:r>
            <w:r w:rsidR="004465D7" w:rsidRPr="002B6C0C">
              <w:t xml:space="preserve">Financial stress was identified in last year’s works as key stressor and impediment to care. </w:t>
            </w:r>
          </w:p>
          <w:p w14:paraId="217ED6C7" w14:textId="77777777" w:rsidR="00DB3983" w:rsidRPr="002B6C0C" w:rsidRDefault="00DB3983" w:rsidP="00C76D8B">
            <w:pPr>
              <w:widowControl w:val="0"/>
              <w:suppressAutoHyphens/>
              <w:ind w:left="-10"/>
            </w:pPr>
          </w:p>
          <w:p w14:paraId="06525DB7" w14:textId="18C30FDC" w:rsidR="00706773" w:rsidRPr="002B6C0C" w:rsidRDefault="00B801B7" w:rsidP="00C76D8B">
            <w:pPr>
              <w:tabs>
                <w:tab w:val="left" w:pos="1080"/>
              </w:tabs>
              <w:ind w:left="-10"/>
              <w:rPr>
                <w:rFonts w:cstheme="minorHAnsi"/>
              </w:rPr>
            </w:pPr>
            <w:r w:rsidRPr="00C76D8B">
              <w:tab/>
              <w:t xml:space="preserve"> </w:t>
            </w:r>
          </w:p>
        </w:tc>
        <w:tc>
          <w:tcPr>
            <w:tcW w:w="3330" w:type="dxa"/>
          </w:tcPr>
          <w:p w14:paraId="2B5CC8D3" w14:textId="0E442F09" w:rsidR="00645671" w:rsidRDefault="00013A67" w:rsidP="006C58F0">
            <w:pPr>
              <w:rPr>
                <w:rFonts w:cstheme="minorHAnsi"/>
              </w:rPr>
            </w:pPr>
            <w:r>
              <w:rPr>
                <w:rFonts w:cstheme="minorHAnsi"/>
              </w:rPr>
              <w:lastRenderedPageBreak/>
              <w:t xml:space="preserve">Information &amp; </w:t>
            </w:r>
            <w:r w:rsidR="006C58F0">
              <w:rPr>
                <w:rFonts w:cstheme="minorHAnsi"/>
              </w:rPr>
              <w:t xml:space="preserve">Discussion: </w:t>
            </w:r>
            <w:r w:rsidR="00645671">
              <w:rPr>
                <w:rFonts w:cstheme="minorHAnsi"/>
              </w:rPr>
              <w:t xml:space="preserve">Have there been changes to </w:t>
            </w:r>
            <w:r w:rsidR="006C58F0">
              <w:rPr>
                <w:rFonts w:cstheme="minorHAnsi"/>
              </w:rPr>
              <w:t>B</w:t>
            </w:r>
            <w:r w:rsidR="00645671">
              <w:rPr>
                <w:rFonts w:cstheme="minorHAnsi"/>
              </w:rPr>
              <w:t>ylaws since 2016? Margaret checked her records for possible changes in intervening years. She found a March 2018 update. Recalled changes Jeff: removing endorsement. Rebecca: making the MLK day permanent.</w:t>
            </w:r>
            <w:r w:rsidR="006C58F0">
              <w:rPr>
                <w:rFonts w:cstheme="minorHAnsi"/>
              </w:rPr>
              <w:t xml:space="preserve"> </w:t>
            </w:r>
            <w:r w:rsidR="00606F2A">
              <w:rPr>
                <w:rFonts w:cstheme="minorHAnsi"/>
              </w:rPr>
              <w:t xml:space="preserve">Action: </w:t>
            </w:r>
            <w:r w:rsidR="006C58F0">
              <w:rPr>
                <w:rFonts w:cstheme="minorHAnsi"/>
              </w:rPr>
              <w:t>Mary will revisit and confirm next meeting.</w:t>
            </w:r>
          </w:p>
          <w:p w14:paraId="40E4AC0E" w14:textId="77777777" w:rsidR="00554192" w:rsidRDefault="00554192" w:rsidP="006C58F0">
            <w:pPr>
              <w:rPr>
                <w:rFonts w:cstheme="minorHAnsi"/>
              </w:rPr>
            </w:pPr>
          </w:p>
          <w:p w14:paraId="39C13350" w14:textId="3485C975" w:rsidR="002B6C0C" w:rsidRDefault="002B6C0C" w:rsidP="006C58F0">
            <w:pPr>
              <w:rPr>
                <w:rFonts w:cstheme="minorHAnsi"/>
              </w:rPr>
            </w:pPr>
          </w:p>
          <w:p w14:paraId="0B8E6C4B" w14:textId="77777777" w:rsidR="00606F2A" w:rsidRDefault="00606F2A" w:rsidP="006C58F0">
            <w:pPr>
              <w:rPr>
                <w:rFonts w:cstheme="minorHAnsi"/>
              </w:rPr>
            </w:pPr>
          </w:p>
          <w:p w14:paraId="05AFCC0F" w14:textId="446439D5" w:rsidR="00013A67" w:rsidRDefault="00013A67" w:rsidP="006C58F0">
            <w:pPr>
              <w:rPr>
                <w:rFonts w:cstheme="minorHAnsi"/>
              </w:rPr>
            </w:pPr>
            <w:r>
              <w:rPr>
                <w:rFonts w:cstheme="minorHAnsi"/>
              </w:rPr>
              <w:lastRenderedPageBreak/>
              <w:t>Information Only</w:t>
            </w:r>
          </w:p>
          <w:p w14:paraId="1A3C2225" w14:textId="77777777" w:rsidR="00013A67" w:rsidRDefault="00013A67" w:rsidP="006C58F0">
            <w:pPr>
              <w:rPr>
                <w:rFonts w:cstheme="minorHAnsi"/>
              </w:rPr>
            </w:pPr>
          </w:p>
          <w:p w14:paraId="059F7B28" w14:textId="77777777" w:rsidR="00013A67" w:rsidRDefault="00013A67" w:rsidP="006C58F0">
            <w:pPr>
              <w:rPr>
                <w:rFonts w:cstheme="minorHAnsi"/>
              </w:rPr>
            </w:pPr>
          </w:p>
          <w:p w14:paraId="65344844" w14:textId="0DC8D755" w:rsidR="006C58F0" w:rsidRDefault="002B6C0C" w:rsidP="006C58F0">
            <w:pPr>
              <w:rPr>
                <w:rFonts w:cstheme="minorHAnsi"/>
              </w:rPr>
            </w:pPr>
            <w:r>
              <w:rPr>
                <w:rFonts w:cstheme="minorHAnsi"/>
              </w:rPr>
              <w:t xml:space="preserve">Election </w:t>
            </w:r>
            <w:r w:rsidR="00013A67">
              <w:rPr>
                <w:rFonts w:cstheme="minorHAnsi"/>
              </w:rPr>
              <w:t>of C</w:t>
            </w:r>
            <w:r>
              <w:rPr>
                <w:rFonts w:cstheme="minorHAnsi"/>
              </w:rPr>
              <w:t>ommittee Chairs</w:t>
            </w:r>
          </w:p>
          <w:p w14:paraId="28D70624" w14:textId="77777777" w:rsidR="006C58F0" w:rsidRDefault="006C58F0" w:rsidP="006C58F0">
            <w:pPr>
              <w:rPr>
                <w:rFonts w:cstheme="minorHAnsi"/>
              </w:rPr>
            </w:pPr>
          </w:p>
          <w:p w14:paraId="6AF6A236" w14:textId="77777777" w:rsidR="006C58F0" w:rsidRDefault="006C58F0" w:rsidP="006C58F0">
            <w:pPr>
              <w:rPr>
                <w:rFonts w:cstheme="minorHAnsi"/>
              </w:rPr>
            </w:pPr>
          </w:p>
          <w:p w14:paraId="0156C449" w14:textId="77777777" w:rsidR="006C58F0" w:rsidRDefault="006C58F0" w:rsidP="006C58F0">
            <w:pPr>
              <w:rPr>
                <w:rFonts w:cstheme="minorHAnsi"/>
              </w:rPr>
            </w:pPr>
          </w:p>
          <w:p w14:paraId="4D1CBFD1" w14:textId="77777777" w:rsidR="006C58F0" w:rsidRDefault="006C58F0" w:rsidP="006C58F0">
            <w:pPr>
              <w:rPr>
                <w:rFonts w:cstheme="minorHAnsi"/>
              </w:rPr>
            </w:pPr>
          </w:p>
          <w:p w14:paraId="506BAD02" w14:textId="77777777" w:rsidR="006C58F0" w:rsidRDefault="006C58F0" w:rsidP="006C58F0">
            <w:pPr>
              <w:rPr>
                <w:rFonts w:cstheme="minorHAnsi"/>
              </w:rPr>
            </w:pPr>
          </w:p>
          <w:p w14:paraId="1BB6CDFC" w14:textId="77777777" w:rsidR="006C58F0" w:rsidRDefault="006C58F0" w:rsidP="006C58F0">
            <w:pPr>
              <w:rPr>
                <w:rFonts w:cstheme="minorHAnsi"/>
              </w:rPr>
            </w:pPr>
          </w:p>
          <w:p w14:paraId="267F55BF" w14:textId="77777777" w:rsidR="006C58F0" w:rsidRDefault="006C58F0" w:rsidP="006C58F0">
            <w:pPr>
              <w:rPr>
                <w:rFonts w:cstheme="minorHAnsi"/>
              </w:rPr>
            </w:pPr>
          </w:p>
          <w:p w14:paraId="2D96A368" w14:textId="77777777" w:rsidR="00013A67" w:rsidRDefault="00013A67" w:rsidP="00DB3983">
            <w:pPr>
              <w:rPr>
                <w:rFonts w:cstheme="minorHAnsi"/>
              </w:rPr>
            </w:pPr>
          </w:p>
          <w:p w14:paraId="49A189AD" w14:textId="77777777" w:rsidR="00013A67" w:rsidRDefault="00013A67" w:rsidP="00DB3983">
            <w:pPr>
              <w:rPr>
                <w:rFonts w:cstheme="minorHAnsi"/>
              </w:rPr>
            </w:pPr>
          </w:p>
          <w:p w14:paraId="0546D1D5" w14:textId="77777777" w:rsidR="00013A67" w:rsidRDefault="00013A67" w:rsidP="00DB3983">
            <w:pPr>
              <w:rPr>
                <w:rFonts w:cstheme="minorHAnsi"/>
              </w:rPr>
            </w:pPr>
          </w:p>
          <w:p w14:paraId="7DA6EE25" w14:textId="552B9D85" w:rsidR="00DB3983" w:rsidRDefault="00DB3983" w:rsidP="00DB3983">
            <w:pPr>
              <w:rPr>
                <w:rFonts w:cstheme="minorHAnsi"/>
              </w:rPr>
            </w:pPr>
            <w:r>
              <w:rPr>
                <w:rFonts w:cstheme="minorHAnsi"/>
              </w:rPr>
              <w:t xml:space="preserve">Discussion: </w:t>
            </w:r>
            <w:r w:rsidR="00606F2A">
              <w:rPr>
                <w:rFonts w:cstheme="minorHAnsi"/>
              </w:rPr>
              <w:t xml:space="preserve">Mary notes that </w:t>
            </w:r>
            <w:r w:rsidR="00606F2A" w:rsidRPr="00606F2A">
              <w:rPr>
                <w:rFonts w:cstheme="minorHAnsi"/>
              </w:rPr>
              <w:t xml:space="preserve">we did not make much headway in terms of review and recommendations </w:t>
            </w:r>
            <w:r w:rsidR="00606F2A">
              <w:rPr>
                <w:rFonts w:cstheme="minorHAnsi"/>
              </w:rPr>
              <w:t>regarding</w:t>
            </w:r>
            <w:r w:rsidR="00606F2A" w:rsidRPr="00606F2A">
              <w:rPr>
                <w:rFonts w:cstheme="minorHAnsi"/>
              </w:rPr>
              <w:t xml:space="preserve"> consequences of</w:t>
            </w:r>
            <w:r w:rsidR="00606F2A">
              <w:rPr>
                <w:rFonts w:cstheme="minorHAnsi"/>
              </w:rPr>
              <w:t xml:space="preserve"> mental-health or other medical/</w:t>
            </w:r>
            <w:r w:rsidR="00606F2A" w:rsidRPr="00606F2A">
              <w:rPr>
                <w:rFonts w:cstheme="minorHAnsi"/>
              </w:rPr>
              <w:t>family leaves whil</w:t>
            </w:r>
            <w:r w:rsidR="00606F2A">
              <w:rPr>
                <w:rFonts w:cstheme="minorHAnsi"/>
              </w:rPr>
              <w:t xml:space="preserve">e on a paid GA or </w:t>
            </w:r>
            <w:proofErr w:type="spellStart"/>
            <w:r w:rsidR="00606F2A">
              <w:rPr>
                <w:rFonts w:cstheme="minorHAnsi"/>
              </w:rPr>
              <w:t>AIsip</w:t>
            </w:r>
            <w:proofErr w:type="spellEnd"/>
            <w:r w:rsidR="00606F2A">
              <w:rPr>
                <w:rFonts w:cstheme="minorHAnsi"/>
              </w:rPr>
              <w:t>.</w:t>
            </w:r>
            <w:r w:rsidR="00606F2A" w:rsidRPr="00606F2A">
              <w:rPr>
                <w:rFonts w:cstheme="minorHAnsi"/>
              </w:rPr>
              <w:t xml:space="preserve">   </w:t>
            </w:r>
            <w:r>
              <w:rPr>
                <w:rFonts w:cstheme="minorHAnsi"/>
              </w:rPr>
              <w:t xml:space="preserve">On language, Stacie notes that varying uses of TOFL are stressful, changes and lack of clarity in procedures for determining need for tests for proficiency and standards from other departments. Mary notes that Counseling is also struggling with this issue. Janice asks that all keep in mind that policies vary from IUB to IUPUI so be careful of global changes. Rebecca: we’ll need to find out the rules for the diff campuses and then determine if GFC can even make recommendations. Mary: the university sets a minimum but depts. can set higher standards. </w:t>
            </w:r>
            <w:proofErr w:type="spellStart"/>
            <w:r>
              <w:rPr>
                <w:rFonts w:cstheme="minorHAnsi"/>
              </w:rPr>
              <w:t>Mossimo</w:t>
            </w:r>
            <w:proofErr w:type="spellEnd"/>
            <w:r>
              <w:rPr>
                <w:rFonts w:cstheme="minorHAnsi"/>
              </w:rPr>
              <w:t xml:space="preserve"> explains that it is complex and messy in the School of Music and would like centralized guidance.</w:t>
            </w:r>
          </w:p>
          <w:p w14:paraId="63239E71" w14:textId="6CF9A055" w:rsidR="00DB3983" w:rsidRDefault="00DB3983" w:rsidP="006C58F0">
            <w:pPr>
              <w:rPr>
                <w:rFonts w:cstheme="minorHAnsi"/>
              </w:rPr>
            </w:pPr>
          </w:p>
          <w:p w14:paraId="3E17B1CA" w14:textId="0781109C" w:rsidR="002B6C0C" w:rsidRDefault="002B6C0C" w:rsidP="002B6C0C">
            <w:pPr>
              <w:rPr>
                <w:rFonts w:cstheme="minorHAnsi"/>
              </w:rPr>
            </w:pPr>
            <w:r>
              <w:rPr>
                <w:rFonts w:cstheme="minorHAnsi"/>
              </w:rPr>
              <w:t xml:space="preserve">Discussion: </w:t>
            </w:r>
            <w:r w:rsidR="00645671">
              <w:rPr>
                <w:rFonts w:cstheme="minorHAnsi"/>
              </w:rPr>
              <w:t>Mary and Janice and David underscored importance of this committee and reminded us of ideas to reapportion awards committee work.</w:t>
            </w:r>
            <w:r w:rsidR="004465D7">
              <w:rPr>
                <w:rFonts w:cstheme="minorHAnsi"/>
              </w:rPr>
              <w:t xml:space="preserve"> Deadlines range from early November to the end of the year. David clarifies that the committee manages these competitions and can pull in other faculty from outside the GFC, particularly if particular expertise is useful. Janice: We usually get 6-10 nomination to PhD and Masters’ awards, suspects that wells and Edwards are similar. Wells and Edwards are in the Spring. David: small carryover for doctoral award after commencement. Janice: There is also staff support from Fellowships and Awards coordinator.</w:t>
            </w:r>
            <w:r>
              <w:rPr>
                <w:rFonts w:cstheme="minorHAnsi"/>
              </w:rPr>
              <w:t xml:space="preserve"> </w:t>
            </w:r>
            <w:r w:rsidR="007F59AB">
              <w:rPr>
                <w:rFonts w:cstheme="minorHAnsi"/>
              </w:rPr>
              <w:t xml:space="preserve">Action: </w:t>
            </w:r>
            <w:r>
              <w:rPr>
                <w:rFonts w:cstheme="minorHAnsi"/>
              </w:rPr>
              <w:t>Mary will put Karen in touch with office in charge of prize.</w:t>
            </w:r>
          </w:p>
          <w:p w14:paraId="29A87185" w14:textId="77777777" w:rsidR="002B6C0C" w:rsidRDefault="002B6C0C" w:rsidP="006C58F0">
            <w:pPr>
              <w:rPr>
                <w:rFonts w:cstheme="minorHAnsi"/>
              </w:rPr>
            </w:pPr>
          </w:p>
          <w:p w14:paraId="1FFBB5A5" w14:textId="2A214050" w:rsidR="00DD5F7E" w:rsidRDefault="007F59AB" w:rsidP="007F59AB">
            <w:pPr>
              <w:rPr>
                <w:rFonts w:cstheme="minorHAnsi"/>
              </w:rPr>
            </w:pPr>
            <w:r>
              <w:rPr>
                <w:rFonts w:cstheme="minorHAnsi"/>
              </w:rPr>
              <w:t>Discussion</w:t>
            </w:r>
            <w:r w:rsidR="00013A67">
              <w:rPr>
                <w:rFonts w:cstheme="minorHAnsi"/>
              </w:rPr>
              <w:t xml:space="preserve"> of Survey(s)</w:t>
            </w:r>
            <w:r w:rsidR="00DD5F7E">
              <w:rPr>
                <w:rFonts w:cstheme="minorHAnsi"/>
              </w:rPr>
              <w:t xml:space="preserve">: </w:t>
            </w:r>
            <w:r>
              <w:rPr>
                <w:rFonts w:cstheme="minorHAnsi"/>
              </w:rPr>
              <w:t xml:space="preserve">According to </w:t>
            </w:r>
            <w:r w:rsidR="00DD5F7E">
              <w:rPr>
                <w:rFonts w:cstheme="minorHAnsi"/>
              </w:rPr>
              <w:t xml:space="preserve">David </w:t>
            </w:r>
            <w:proofErr w:type="spellStart"/>
            <w:r w:rsidR="00DD5F7E">
              <w:rPr>
                <w:rFonts w:cstheme="minorHAnsi"/>
              </w:rPr>
              <w:t>Daleke</w:t>
            </w:r>
            <w:proofErr w:type="spellEnd"/>
            <w:r w:rsidR="00DD5F7E">
              <w:rPr>
                <w:rFonts w:cstheme="minorHAnsi"/>
              </w:rPr>
              <w:t xml:space="preserve">, survey has been constructed but has not gone out. Could be university-wide. Janice: we just completed a survey </w:t>
            </w:r>
            <w:r>
              <w:rPr>
                <w:rFonts w:cstheme="minorHAnsi"/>
              </w:rPr>
              <w:t xml:space="preserve">of master’s students </w:t>
            </w:r>
            <w:r w:rsidR="00DD5F7E">
              <w:rPr>
                <w:rFonts w:cstheme="minorHAnsi"/>
              </w:rPr>
              <w:t>with 30% response. On fees</w:t>
            </w:r>
            <w:r>
              <w:rPr>
                <w:rFonts w:cstheme="minorHAnsi"/>
              </w:rPr>
              <w:t xml:space="preserve">, </w:t>
            </w:r>
            <w:r w:rsidR="00DD5F7E">
              <w:rPr>
                <w:rFonts w:cstheme="minorHAnsi"/>
              </w:rPr>
              <w:t xml:space="preserve">Stacie says recent task force on grad funding was excellent and offers good precedent for this committee. Jeff worked on report with Jane </w:t>
            </w:r>
            <w:proofErr w:type="spellStart"/>
            <w:r w:rsidR="00DD5F7E">
              <w:rPr>
                <w:rFonts w:cstheme="minorHAnsi"/>
              </w:rPr>
              <w:t>McC</w:t>
            </w:r>
            <w:r>
              <w:rPr>
                <w:rFonts w:cstheme="minorHAnsi"/>
              </w:rPr>
              <w:t>leo</w:t>
            </w:r>
            <w:r w:rsidR="00DD5F7E">
              <w:rPr>
                <w:rFonts w:cstheme="minorHAnsi"/>
              </w:rPr>
              <w:t>d</w:t>
            </w:r>
            <w:proofErr w:type="spellEnd"/>
            <w:r w:rsidR="00DD5F7E">
              <w:rPr>
                <w:rFonts w:cstheme="minorHAnsi"/>
              </w:rPr>
              <w:t xml:space="preserve"> for IUB College. Sco</w:t>
            </w:r>
            <w:r w:rsidR="00606F2A">
              <w:rPr>
                <w:rFonts w:cstheme="minorHAnsi"/>
              </w:rPr>
              <w:t>t</w:t>
            </w:r>
            <w:r w:rsidR="00DD5F7E">
              <w:rPr>
                <w:rFonts w:cstheme="minorHAnsi"/>
              </w:rPr>
              <w:t xml:space="preserve">t wonders if this would now be extended to other </w:t>
            </w:r>
            <w:r w:rsidR="00B07DD6">
              <w:rPr>
                <w:rFonts w:cstheme="minorHAnsi"/>
              </w:rPr>
              <w:t xml:space="preserve">school. David clarifies this was about </w:t>
            </w:r>
            <w:r w:rsidR="00B07DD6">
              <w:rPr>
                <w:rFonts w:cstheme="minorHAnsi"/>
              </w:rPr>
              <w:lastRenderedPageBreak/>
              <w:t>stipends given work</w:t>
            </w:r>
            <w:r w:rsidR="00DD5F7E">
              <w:rPr>
                <w:rFonts w:cstheme="minorHAnsi"/>
              </w:rPr>
              <w:t xml:space="preserve"> between College, GFC, GPSG, </w:t>
            </w:r>
            <w:r w:rsidR="00B07DD6">
              <w:rPr>
                <w:rFonts w:cstheme="minorHAnsi"/>
              </w:rPr>
              <w:t>and his office. What hidden sources of funding do students us</w:t>
            </w:r>
            <w:r w:rsidR="00B801B7">
              <w:rPr>
                <w:rFonts w:cstheme="minorHAnsi"/>
              </w:rPr>
              <w:t>e? This was a hard question to follow</w:t>
            </w:r>
            <w:r w:rsidR="00B07DD6">
              <w:rPr>
                <w:rFonts w:cstheme="minorHAnsi"/>
              </w:rPr>
              <w:t xml:space="preserve">. </w:t>
            </w:r>
          </w:p>
          <w:p w14:paraId="749C5E79" w14:textId="281A8D79" w:rsidR="00013A67" w:rsidRPr="00530011" w:rsidRDefault="00B07DD6" w:rsidP="00013A67">
            <w:pPr>
              <w:rPr>
                <w:rFonts w:cstheme="minorHAnsi"/>
              </w:rPr>
            </w:pPr>
            <w:r>
              <w:rPr>
                <w:rFonts w:cstheme="minorHAnsi"/>
              </w:rPr>
              <w:t>Janice notes that their survey was sent out by campus survey teams which can parse a range of factors. This allowed us to go back to Deans with much better data. Survey team might be better that t</w:t>
            </w:r>
            <w:r w:rsidR="00B801B7">
              <w:rPr>
                <w:rFonts w:cstheme="minorHAnsi"/>
              </w:rPr>
              <w:t xml:space="preserve">he school or GPSG. David </w:t>
            </w:r>
            <w:proofErr w:type="spellStart"/>
            <w:r w:rsidR="00B801B7">
              <w:rPr>
                <w:rFonts w:cstheme="minorHAnsi"/>
              </w:rPr>
              <w:t>Daleke</w:t>
            </w:r>
            <w:proofErr w:type="spellEnd"/>
            <w:r w:rsidR="00B801B7">
              <w:rPr>
                <w:rFonts w:cstheme="minorHAnsi"/>
              </w:rPr>
              <w:t xml:space="preserve"> notes that</w:t>
            </w:r>
            <w:r>
              <w:rPr>
                <w:rFonts w:cstheme="minorHAnsi"/>
              </w:rPr>
              <w:t xml:space="preserve"> we have a Center for Survey Research that really helped us</w:t>
            </w:r>
            <w:r w:rsidR="00B801B7">
              <w:rPr>
                <w:rFonts w:cstheme="minorHAnsi"/>
              </w:rPr>
              <w:t xml:space="preserve"> and we got good return rates. He</w:t>
            </w:r>
            <w:r>
              <w:rPr>
                <w:rFonts w:cstheme="minorHAnsi"/>
              </w:rPr>
              <w:t xml:space="preserve"> would endorse going with them for this effort.</w:t>
            </w:r>
            <w:r w:rsidR="00013A67">
              <w:rPr>
                <w:rFonts w:cstheme="minorHAnsi"/>
              </w:rPr>
              <w:t xml:space="preserve">  Discussion of Fees: Janice notes when students take courses across campuses they often double pay fees. It is unfair and a huge burden. Rebecca has a related question: a IUPUI student wants a Kelly minor but has been told it will be treated differently. Janice clarifies that transcripts will list the minor (“Individual Minor”) but not the other campus because minors are approved by each campus. David: it would be good to know the magnitude of problem; students can appeal fees (e.g. when they are off campus) so perhaps there are already ways to help students. Janice: we were told that it comes from the registrar on each campus. Stacie: Are you saying that appeal happens on Bursar level? David: That is an inequity that should be corrected.</w:t>
            </w:r>
          </w:p>
          <w:p w14:paraId="2CA2978A" w14:textId="77777777" w:rsidR="00013A67" w:rsidRDefault="00013A67" w:rsidP="007F59AB">
            <w:pPr>
              <w:rPr>
                <w:rFonts w:cstheme="minorHAnsi"/>
              </w:rPr>
            </w:pPr>
          </w:p>
          <w:p w14:paraId="7432DB9F" w14:textId="77777777" w:rsidR="00606F2A" w:rsidRDefault="00606F2A" w:rsidP="00606F2A">
            <w:pPr>
              <w:rPr>
                <w:rFonts w:cstheme="minorHAnsi"/>
              </w:rPr>
            </w:pPr>
            <w:r>
              <w:rPr>
                <w:rFonts w:cstheme="minorHAnsi"/>
              </w:rPr>
              <w:t>Information Only</w:t>
            </w:r>
          </w:p>
          <w:p w14:paraId="1B47F211" w14:textId="77777777" w:rsidR="00606F2A" w:rsidRDefault="00606F2A" w:rsidP="00606F2A">
            <w:pPr>
              <w:rPr>
                <w:rFonts w:cstheme="minorHAnsi"/>
              </w:rPr>
            </w:pPr>
          </w:p>
          <w:p w14:paraId="4C054842" w14:textId="77777777" w:rsidR="00606F2A" w:rsidRDefault="00606F2A" w:rsidP="00606F2A">
            <w:pPr>
              <w:rPr>
                <w:rFonts w:cstheme="minorHAnsi"/>
              </w:rPr>
            </w:pPr>
          </w:p>
          <w:p w14:paraId="238A94EA" w14:textId="77777777" w:rsidR="00606F2A" w:rsidRDefault="00606F2A" w:rsidP="00606F2A">
            <w:pPr>
              <w:rPr>
                <w:rFonts w:cstheme="minorHAnsi"/>
              </w:rPr>
            </w:pPr>
          </w:p>
          <w:p w14:paraId="397DD95D" w14:textId="77777777" w:rsidR="00606F2A" w:rsidRDefault="00606F2A" w:rsidP="00606F2A">
            <w:pPr>
              <w:rPr>
                <w:rFonts w:cstheme="minorHAnsi"/>
              </w:rPr>
            </w:pPr>
          </w:p>
          <w:p w14:paraId="61303801" w14:textId="77777777" w:rsidR="00606F2A" w:rsidRDefault="00606F2A" w:rsidP="00606F2A">
            <w:pPr>
              <w:rPr>
                <w:rFonts w:cstheme="minorHAnsi"/>
              </w:rPr>
            </w:pPr>
          </w:p>
          <w:p w14:paraId="0DD64AFF" w14:textId="77777777" w:rsidR="00606F2A" w:rsidRDefault="00606F2A" w:rsidP="00606F2A">
            <w:pPr>
              <w:rPr>
                <w:rFonts w:cstheme="minorHAnsi"/>
              </w:rPr>
            </w:pPr>
          </w:p>
          <w:p w14:paraId="5367C39F" w14:textId="77777777" w:rsidR="00606F2A" w:rsidRDefault="00606F2A" w:rsidP="00606F2A">
            <w:pPr>
              <w:rPr>
                <w:rFonts w:cstheme="minorHAnsi"/>
              </w:rPr>
            </w:pPr>
          </w:p>
          <w:p w14:paraId="7CADE3F6" w14:textId="77777777" w:rsidR="00606F2A" w:rsidRDefault="00606F2A" w:rsidP="00606F2A">
            <w:pPr>
              <w:rPr>
                <w:rFonts w:cstheme="minorHAnsi"/>
              </w:rPr>
            </w:pPr>
          </w:p>
          <w:p w14:paraId="02C51277" w14:textId="77777777" w:rsidR="00606F2A" w:rsidRDefault="00606F2A" w:rsidP="00606F2A">
            <w:pPr>
              <w:rPr>
                <w:rFonts w:cstheme="minorHAnsi"/>
              </w:rPr>
            </w:pPr>
          </w:p>
          <w:p w14:paraId="175D50F5" w14:textId="3AA38C3C" w:rsidR="00606F2A" w:rsidRDefault="00606F2A" w:rsidP="00606F2A">
            <w:pPr>
              <w:rPr>
                <w:rFonts w:cstheme="minorHAnsi"/>
              </w:rPr>
            </w:pPr>
          </w:p>
          <w:p w14:paraId="2F47A9D2" w14:textId="77777777" w:rsidR="00013A67" w:rsidRDefault="00013A67" w:rsidP="00606F2A">
            <w:pPr>
              <w:rPr>
                <w:rFonts w:cstheme="minorHAnsi"/>
              </w:rPr>
            </w:pPr>
          </w:p>
          <w:p w14:paraId="3D7BD9DB" w14:textId="77777777" w:rsidR="00606F2A" w:rsidRDefault="00606F2A" w:rsidP="00606F2A">
            <w:pPr>
              <w:rPr>
                <w:rFonts w:cstheme="minorHAnsi"/>
              </w:rPr>
            </w:pPr>
          </w:p>
          <w:p w14:paraId="4A1880EA" w14:textId="1912599B" w:rsidR="00606F2A" w:rsidRDefault="00606F2A" w:rsidP="00606F2A">
            <w:pPr>
              <w:rPr>
                <w:rFonts w:cstheme="minorHAnsi"/>
              </w:rPr>
            </w:pPr>
            <w:r>
              <w:rPr>
                <w:rFonts w:cstheme="minorHAnsi"/>
              </w:rPr>
              <w:t xml:space="preserve">Discussion: Mary notes </w:t>
            </w:r>
            <w:r w:rsidRPr="00606F2A">
              <w:rPr>
                <w:rFonts w:cstheme="minorHAnsi"/>
              </w:rPr>
              <w:t>more recent action</w:t>
            </w:r>
            <w:r w:rsidR="00013A67">
              <w:rPr>
                <w:rFonts w:cstheme="minorHAnsi"/>
              </w:rPr>
              <w:t xml:space="preserve"> on last year’s Strategic Emphasis</w:t>
            </w:r>
            <w:r>
              <w:rPr>
                <w:rFonts w:cstheme="minorHAnsi"/>
              </w:rPr>
              <w:t xml:space="preserve">, </w:t>
            </w:r>
            <w:r w:rsidRPr="00606F2A">
              <w:rPr>
                <w:rFonts w:cstheme="minorHAnsi"/>
              </w:rPr>
              <w:t xml:space="preserve">including to-be-approved task force specific to </w:t>
            </w:r>
            <w:r>
              <w:rPr>
                <w:rFonts w:cstheme="minorHAnsi"/>
              </w:rPr>
              <w:t>graduate student mental health.</w:t>
            </w:r>
            <w:r w:rsidR="00183AB0">
              <w:rPr>
                <w:rFonts w:cstheme="minorHAnsi"/>
              </w:rPr>
              <w:t xml:space="preserve"> Dean Wimbush will provide update on task force in future meeting.</w:t>
            </w:r>
          </w:p>
          <w:p w14:paraId="20E1EF1A" w14:textId="79C9B458" w:rsidR="00013A67" w:rsidRPr="00530011" w:rsidRDefault="00013A67" w:rsidP="00606F2A">
            <w:pPr>
              <w:rPr>
                <w:rFonts w:cstheme="minorHAnsi"/>
              </w:rPr>
            </w:pPr>
          </w:p>
        </w:tc>
      </w:tr>
      <w:tr w:rsidR="006C58F0" w:rsidRPr="00530011" w14:paraId="1B7733F3" w14:textId="77777777" w:rsidTr="00C76D8B">
        <w:tc>
          <w:tcPr>
            <w:tcW w:w="1519" w:type="dxa"/>
          </w:tcPr>
          <w:p w14:paraId="0314E635" w14:textId="77777777" w:rsidR="006C58F0" w:rsidRDefault="006C58F0" w:rsidP="006C58F0">
            <w:pPr>
              <w:rPr>
                <w:rFonts w:cstheme="minorHAnsi"/>
              </w:rPr>
            </w:pPr>
          </w:p>
        </w:tc>
        <w:tc>
          <w:tcPr>
            <w:tcW w:w="5046" w:type="dxa"/>
          </w:tcPr>
          <w:p w14:paraId="53D02A56" w14:textId="77777777" w:rsidR="006C58F0" w:rsidRDefault="006C58F0" w:rsidP="006C58F0">
            <w:pPr>
              <w:widowControl w:val="0"/>
              <w:suppressAutoHyphens/>
              <w:ind w:left="-10"/>
            </w:pPr>
          </w:p>
        </w:tc>
        <w:tc>
          <w:tcPr>
            <w:tcW w:w="3330" w:type="dxa"/>
          </w:tcPr>
          <w:p w14:paraId="73F51017" w14:textId="77777777" w:rsidR="006C58F0" w:rsidRDefault="006C58F0" w:rsidP="006C58F0">
            <w:pPr>
              <w:rPr>
                <w:rFonts w:cstheme="minorHAnsi"/>
              </w:rPr>
            </w:pPr>
          </w:p>
        </w:tc>
      </w:tr>
      <w:tr w:rsidR="00645671" w:rsidRPr="00530011" w14:paraId="4FA0F43A" w14:textId="77777777" w:rsidTr="00C76D8B">
        <w:tc>
          <w:tcPr>
            <w:tcW w:w="1519" w:type="dxa"/>
          </w:tcPr>
          <w:p w14:paraId="10EFC524" w14:textId="0DB0B693" w:rsidR="00645671" w:rsidRPr="00530011" w:rsidRDefault="00645671" w:rsidP="006C58F0">
            <w:pPr>
              <w:rPr>
                <w:rFonts w:cstheme="minorHAnsi"/>
              </w:rPr>
            </w:pPr>
            <w:r w:rsidRPr="00530011">
              <w:rPr>
                <w:rFonts w:cstheme="minorHAnsi"/>
              </w:rPr>
              <w:t>Update on GFC Elections for 2019-2020</w:t>
            </w:r>
          </w:p>
        </w:tc>
        <w:tc>
          <w:tcPr>
            <w:tcW w:w="5046" w:type="dxa"/>
          </w:tcPr>
          <w:p w14:paraId="7567A6A0" w14:textId="1E92967C" w:rsidR="00645671" w:rsidRDefault="00645671" w:rsidP="002B6C0C">
            <w:pPr>
              <w:rPr>
                <w:rFonts w:cstheme="minorHAnsi"/>
              </w:rPr>
            </w:pPr>
            <w:r>
              <w:rPr>
                <w:rFonts w:cstheme="minorHAnsi"/>
              </w:rPr>
              <w:t>Jeff: We now how the final regional representative</w:t>
            </w:r>
            <w:r w:rsidR="00C76D8B">
              <w:rPr>
                <w:rFonts w:cstheme="minorHAnsi"/>
              </w:rPr>
              <w:t xml:space="preserve"> in place, Lee </w:t>
            </w:r>
            <w:proofErr w:type="spellStart"/>
            <w:r w:rsidR="00C76D8B">
              <w:rPr>
                <w:rFonts w:cstheme="minorHAnsi"/>
              </w:rPr>
              <w:t>K</w:t>
            </w:r>
            <w:r w:rsidR="00B801B7">
              <w:rPr>
                <w:rFonts w:cstheme="minorHAnsi"/>
              </w:rPr>
              <w:t>ahan</w:t>
            </w:r>
            <w:proofErr w:type="spellEnd"/>
            <w:r>
              <w:rPr>
                <w:rFonts w:cstheme="minorHAnsi"/>
              </w:rPr>
              <w:t>. We still have a Bloomington 1 vacancy in Nat</w:t>
            </w:r>
            <w:r w:rsidR="00013A67">
              <w:rPr>
                <w:rFonts w:cstheme="minorHAnsi"/>
              </w:rPr>
              <w:t>ural</w:t>
            </w:r>
            <w:r>
              <w:rPr>
                <w:rFonts w:cstheme="minorHAnsi"/>
              </w:rPr>
              <w:t xml:space="preserve"> &amp; </w:t>
            </w:r>
            <w:r w:rsidR="00013A67">
              <w:rPr>
                <w:rFonts w:cstheme="minorHAnsi"/>
              </w:rPr>
              <w:t>M</w:t>
            </w:r>
            <w:r>
              <w:rPr>
                <w:rFonts w:cstheme="minorHAnsi"/>
              </w:rPr>
              <w:t>athematical sciences. We can host a special election or we could turn this over to grad initiatives to handle.</w:t>
            </w:r>
          </w:p>
          <w:p w14:paraId="596AAD13" w14:textId="43001AEE" w:rsidR="00645671" w:rsidRPr="00530011" w:rsidRDefault="00645671" w:rsidP="00013A67">
            <w:pPr>
              <w:rPr>
                <w:rFonts w:cstheme="minorHAnsi"/>
              </w:rPr>
            </w:pPr>
          </w:p>
        </w:tc>
        <w:tc>
          <w:tcPr>
            <w:tcW w:w="3330" w:type="dxa"/>
          </w:tcPr>
          <w:p w14:paraId="1CB662E1" w14:textId="761601B0" w:rsidR="00013A67" w:rsidRDefault="00645671" w:rsidP="00013A67">
            <w:pPr>
              <w:rPr>
                <w:rFonts w:cstheme="minorHAnsi"/>
              </w:rPr>
            </w:pPr>
            <w:r w:rsidRPr="00530011">
              <w:rPr>
                <w:rFonts w:cstheme="minorHAnsi"/>
              </w:rPr>
              <w:t>Information</w:t>
            </w:r>
            <w:r w:rsidR="00013A67">
              <w:rPr>
                <w:rFonts w:cstheme="minorHAnsi"/>
              </w:rPr>
              <w:t xml:space="preserve">, </w:t>
            </w:r>
            <w:r w:rsidRPr="00530011">
              <w:rPr>
                <w:rFonts w:cstheme="minorHAnsi"/>
              </w:rPr>
              <w:t>Discussion</w:t>
            </w:r>
            <w:r w:rsidR="00013A67">
              <w:rPr>
                <w:rFonts w:cstheme="minorHAnsi"/>
              </w:rPr>
              <w:t xml:space="preserve"> &amp; Action: Agreed to have a nomination and voting process in time for next meeting. Jeff: Should we just direct it to the unit or the entire campus? We agreed to just the unit. Reaching out to nominees individually is the best strategy.</w:t>
            </w:r>
          </w:p>
          <w:p w14:paraId="6C7E982D" w14:textId="37C50750" w:rsidR="00013A67" w:rsidRPr="00530011" w:rsidRDefault="00013A67" w:rsidP="00013A67">
            <w:pPr>
              <w:rPr>
                <w:rFonts w:cstheme="minorHAnsi"/>
              </w:rPr>
            </w:pPr>
          </w:p>
        </w:tc>
      </w:tr>
      <w:tr w:rsidR="00645671" w:rsidRPr="00530011" w14:paraId="2BD5BB8E" w14:textId="77777777" w:rsidTr="00C76D8B">
        <w:tc>
          <w:tcPr>
            <w:tcW w:w="1519" w:type="dxa"/>
          </w:tcPr>
          <w:p w14:paraId="38B035C0" w14:textId="660AABE3" w:rsidR="00645671" w:rsidRPr="00530011" w:rsidRDefault="00645671" w:rsidP="006C58F0">
            <w:pPr>
              <w:rPr>
                <w:rFonts w:cstheme="minorHAnsi"/>
              </w:rPr>
            </w:pPr>
            <w:r w:rsidRPr="00530011">
              <w:rPr>
                <w:rFonts w:cstheme="minorHAnsi"/>
              </w:rPr>
              <w:t>Reports from Committees</w:t>
            </w:r>
          </w:p>
        </w:tc>
        <w:tc>
          <w:tcPr>
            <w:tcW w:w="5046" w:type="dxa"/>
          </w:tcPr>
          <w:p w14:paraId="054DFECD" w14:textId="5FD391AA" w:rsidR="00645671" w:rsidRDefault="00645671" w:rsidP="00C76D8B">
            <w:pPr>
              <w:widowControl w:val="0"/>
              <w:suppressAutoHyphens/>
              <w:ind w:left="80"/>
            </w:pPr>
            <w:r>
              <w:t>Academic Policy Committee</w:t>
            </w:r>
            <w:r w:rsidR="00013A67">
              <w:t xml:space="preserve">, </w:t>
            </w:r>
            <w:r>
              <w:t>Awards Committee</w:t>
            </w:r>
            <w:r w:rsidR="00013A67">
              <w:t xml:space="preserve">, </w:t>
            </w:r>
            <w:r>
              <w:t>Diversity Issues Committee</w:t>
            </w:r>
            <w:r w:rsidR="00013A67">
              <w:t xml:space="preserve">, </w:t>
            </w:r>
            <w:r>
              <w:t>Graduate Initiatives Committee</w:t>
            </w:r>
            <w:r w:rsidR="00013A67">
              <w:t>: None</w:t>
            </w:r>
          </w:p>
          <w:p w14:paraId="742CE66D" w14:textId="77777777" w:rsidR="00013A67" w:rsidRDefault="00013A67" w:rsidP="00C76D8B">
            <w:pPr>
              <w:widowControl w:val="0"/>
              <w:suppressAutoHyphens/>
              <w:ind w:left="720"/>
            </w:pPr>
          </w:p>
          <w:p w14:paraId="054254B6" w14:textId="3258E76F" w:rsidR="00D32A07" w:rsidRDefault="00645671" w:rsidP="00C76D8B">
            <w:pPr>
              <w:widowControl w:val="0"/>
              <w:suppressAutoHyphens/>
              <w:ind w:left="80"/>
            </w:pPr>
            <w:r>
              <w:t>Student Representatives</w:t>
            </w:r>
            <w:r w:rsidR="00B07DD6">
              <w:t xml:space="preserve"> </w:t>
            </w:r>
          </w:p>
          <w:p w14:paraId="5B0AD799" w14:textId="07F40623" w:rsidR="00645671" w:rsidRPr="00530011" w:rsidRDefault="00645671" w:rsidP="00C76D8B">
            <w:pPr>
              <w:pStyle w:val="NormalWeb"/>
              <w:spacing w:before="0" w:beforeAutospacing="0" w:after="0" w:afterAutospacing="0"/>
              <w:rPr>
                <w:rFonts w:asciiTheme="minorHAnsi" w:hAnsiTheme="minorHAnsi" w:cstheme="minorHAnsi"/>
              </w:rPr>
            </w:pPr>
          </w:p>
        </w:tc>
        <w:tc>
          <w:tcPr>
            <w:tcW w:w="3330" w:type="dxa"/>
          </w:tcPr>
          <w:p w14:paraId="1482AB31" w14:textId="77777777" w:rsidR="00013A67" w:rsidRDefault="00013A67" w:rsidP="00C76D8B">
            <w:pPr>
              <w:widowControl w:val="0"/>
              <w:suppressAutoHyphens/>
              <w:rPr>
                <w:rFonts w:cstheme="minorHAnsi"/>
              </w:rPr>
            </w:pPr>
          </w:p>
          <w:p w14:paraId="15037E82" w14:textId="77777777" w:rsidR="00013A67" w:rsidRDefault="00013A67" w:rsidP="00C76D8B">
            <w:pPr>
              <w:widowControl w:val="0"/>
              <w:suppressAutoHyphens/>
              <w:rPr>
                <w:rFonts w:cstheme="minorHAnsi"/>
              </w:rPr>
            </w:pPr>
          </w:p>
          <w:p w14:paraId="53EBDDFE" w14:textId="77777777" w:rsidR="00013A67" w:rsidRDefault="00013A67" w:rsidP="00C76D8B">
            <w:pPr>
              <w:widowControl w:val="0"/>
              <w:suppressAutoHyphens/>
              <w:rPr>
                <w:rFonts w:cstheme="minorHAnsi"/>
              </w:rPr>
            </w:pPr>
          </w:p>
          <w:p w14:paraId="738BFDE1" w14:textId="77777777" w:rsidR="00013A67" w:rsidRDefault="00013A67" w:rsidP="00C76D8B">
            <w:pPr>
              <w:widowControl w:val="0"/>
              <w:suppressAutoHyphens/>
              <w:rPr>
                <w:rFonts w:cstheme="minorHAnsi"/>
              </w:rPr>
            </w:pPr>
          </w:p>
          <w:p w14:paraId="2F2AED4F" w14:textId="77777777" w:rsidR="00183AB0" w:rsidRDefault="00013A67" w:rsidP="006C58F0">
            <w:r>
              <w:rPr>
                <w:rFonts w:cstheme="minorHAnsi"/>
              </w:rPr>
              <w:t xml:space="preserve">Discussion: </w:t>
            </w:r>
            <w:r>
              <w:t>Lucas and Justin than</w:t>
            </w:r>
            <w:r w:rsidR="00271C17">
              <w:t>k</w:t>
            </w:r>
            <w:r>
              <w:t xml:space="preserve"> GFC for this opportunity. Great start to year to spread work about GPSG and connecting students with resources. Now voting for </w:t>
            </w:r>
            <w:r>
              <w:lastRenderedPageBreak/>
              <w:t>assembly. Initiatives: emphasis on financial well-being of students, creative ways to alleviate stresses for students: the survey, split up fees into monthly withdrawal rather than all in August. We want to not proscribe all agenda but work with the incoming representatives.</w:t>
            </w:r>
            <w:r w:rsidR="00183AB0">
              <w:t xml:space="preserve"> </w:t>
            </w:r>
          </w:p>
          <w:p w14:paraId="289ED38D" w14:textId="77777777" w:rsidR="00183AB0" w:rsidRDefault="00183AB0" w:rsidP="006C58F0"/>
          <w:p w14:paraId="7B64F310" w14:textId="69493B82" w:rsidR="00645671" w:rsidRPr="00530011" w:rsidRDefault="00271C17" w:rsidP="006C58F0">
            <w:pPr>
              <w:rPr>
                <w:rFonts w:cstheme="minorHAnsi"/>
              </w:rPr>
            </w:pPr>
            <w:r>
              <w:t>Justin on IUPUI:</w:t>
            </w:r>
            <w:r w:rsidR="00013A67">
              <w:t xml:space="preserve"> We’ve had a slow start and now have filled out rest of executive board. We have begun talking about: a grad student survey we’ll test in general assembly then students more broadly on general state of students and their concerns; floating idea of allocating meeting time to sub-committee time including mental health, sexual assault prevention; sustainability, open access journals, and we may be adding more…</w:t>
            </w:r>
          </w:p>
          <w:p w14:paraId="49FDE20C" w14:textId="55CC5A16" w:rsidR="00645671" w:rsidRPr="00530011" w:rsidRDefault="00645671" w:rsidP="00013A67">
            <w:pPr>
              <w:rPr>
                <w:rFonts w:cstheme="minorHAnsi"/>
              </w:rPr>
            </w:pPr>
          </w:p>
        </w:tc>
      </w:tr>
      <w:tr w:rsidR="00645671" w:rsidRPr="00530011" w14:paraId="54EA0A64" w14:textId="77777777" w:rsidTr="00C76D8B">
        <w:tc>
          <w:tcPr>
            <w:tcW w:w="1519" w:type="dxa"/>
          </w:tcPr>
          <w:p w14:paraId="7F7CCD6E" w14:textId="0289253D" w:rsidR="00645671" w:rsidRPr="00530011" w:rsidRDefault="00645671" w:rsidP="006C58F0">
            <w:pPr>
              <w:rPr>
                <w:rFonts w:cstheme="minorHAnsi"/>
              </w:rPr>
            </w:pPr>
            <w:r w:rsidRPr="00530011">
              <w:rPr>
                <w:rFonts w:cstheme="minorHAnsi"/>
              </w:rPr>
              <w:lastRenderedPageBreak/>
              <w:t>Items for Discussion 2019-2020</w:t>
            </w:r>
          </w:p>
        </w:tc>
        <w:tc>
          <w:tcPr>
            <w:tcW w:w="5046" w:type="dxa"/>
          </w:tcPr>
          <w:p w14:paraId="71E1E4E7" w14:textId="6A8CC8C6" w:rsidR="00645671" w:rsidRPr="00530011" w:rsidRDefault="00D32A07" w:rsidP="006C58F0">
            <w:pPr>
              <w:rPr>
                <w:rFonts w:cstheme="minorHAnsi"/>
              </w:rPr>
            </w:pPr>
            <w:r>
              <w:rPr>
                <w:rFonts w:cstheme="minorHAnsi"/>
              </w:rPr>
              <w:t xml:space="preserve">Margaret: Video bridge is being retired. We should move to Zoom. </w:t>
            </w:r>
          </w:p>
        </w:tc>
        <w:tc>
          <w:tcPr>
            <w:tcW w:w="3330" w:type="dxa"/>
          </w:tcPr>
          <w:p w14:paraId="6781A9E5" w14:textId="6EB028F0" w:rsidR="00645671" w:rsidRPr="00530011" w:rsidRDefault="00D32A07" w:rsidP="002B6C0C">
            <w:pPr>
              <w:rPr>
                <w:rFonts w:cstheme="minorHAnsi"/>
              </w:rPr>
            </w:pPr>
            <w:r>
              <w:rPr>
                <w:rFonts w:cstheme="minorHAnsi"/>
              </w:rPr>
              <w:t>Lessie and Margaret will work on this.</w:t>
            </w:r>
          </w:p>
          <w:p w14:paraId="3C67D164" w14:textId="77777777" w:rsidR="00645671" w:rsidRPr="00530011" w:rsidRDefault="00645671" w:rsidP="002B6C0C">
            <w:pPr>
              <w:rPr>
                <w:rFonts w:cstheme="minorHAnsi"/>
              </w:rPr>
            </w:pPr>
          </w:p>
          <w:p w14:paraId="02175A26" w14:textId="61FF230F" w:rsidR="00645671" w:rsidRPr="00530011" w:rsidRDefault="00645671" w:rsidP="00013A67">
            <w:pPr>
              <w:rPr>
                <w:rFonts w:cstheme="minorHAnsi"/>
              </w:rPr>
            </w:pPr>
          </w:p>
        </w:tc>
      </w:tr>
      <w:tr w:rsidR="00645671" w:rsidRPr="00530011" w14:paraId="2615E337" w14:textId="77777777" w:rsidTr="00C76D8B">
        <w:tc>
          <w:tcPr>
            <w:tcW w:w="1519" w:type="dxa"/>
          </w:tcPr>
          <w:p w14:paraId="6048DB6E" w14:textId="45ABA3A4" w:rsidR="00645671" w:rsidRPr="00530011" w:rsidRDefault="00645671" w:rsidP="006C58F0">
            <w:pPr>
              <w:rPr>
                <w:rFonts w:cstheme="minorHAnsi"/>
              </w:rPr>
            </w:pPr>
            <w:r w:rsidRPr="00530011">
              <w:rPr>
                <w:rFonts w:cstheme="minorHAnsi"/>
              </w:rPr>
              <w:t>Adjournment</w:t>
            </w:r>
          </w:p>
        </w:tc>
        <w:tc>
          <w:tcPr>
            <w:tcW w:w="5046" w:type="dxa"/>
          </w:tcPr>
          <w:p w14:paraId="6616F4FC" w14:textId="215EFF14" w:rsidR="00645671" w:rsidRPr="00530011" w:rsidRDefault="00D32A07" w:rsidP="006C58F0">
            <w:pPr>
              <w:rPr>
                <w:rFonts w:cstheme="minorHAnsi"/>
              </w:rPr>
            </w:pPr>
            <w:r>
              <w:rPr>
                <w:rFonts w:cstheme="minorHAnsi"/>
              </w:rPr>
              <w:t>3:18</w:t>
            </w:r>
          </w:p>
        </w:tc>
        <w:tc>
          <w:tcPr>
            <w:tcW w:w="3330" w:type="dxa"/>
          </w:tcPr>
          <w:p w14:paraId="19C14236" w14:textId="77777777" w:rsidR="00645671" w:rsidRPr="00530011" w:rsidRDefault="00645671" w:rsidP="002B6C0C">
            <w:pPr>
              <w:rPr>
                <w:rFonts w:cstheme="minorHAnsi"/>
              </w:rPr>
            </w:pPr>
          </w:p>
        </w:tc>
      </w:tr>
    </w:tbl>
    <w:p w14:paraId="631A9245" w14:textId="77777777" w:rsidR="000F7AB8" w:rsidRPr="00530011" w:rsidRDefault="000F7AB8" w:rsidP="00C76D8B">
      <w:pPr>
        <w:rPr>
          <w:rFonts w:cstheme="minorHAnsi"/>
          <w:b/>
        </w:rPr>
      </w:pPr>
    </w:p>
    <w:sectPr w:rsidR="000F7AB8" w:rsidRPr="00530011"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3FF"/>
    <w:multiLevelType w:val="hybridMultilevel"/>
    <w:tmpl w:val="66486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57E99"/>
    <w:multiLevelType w:val="hybridMultilevel"/>
    <w:tmpl w:val="4D66D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A"/>
    <w:rsid w:val="00013A67"/>
    <w:rsid w:val="00040183"/>
    <w:rsid w:val="00063852"/>
    <w:rsid w:val="00066A69"/>
    <w:rsid w:val="00067BBA"/>
    <w:rsid w:val="0008241D"/>
    <w:rsid w:val="0009413E"/>
    <w:rsid w:val="000C7DEF"/>
    <w:rsid w:val="000E345A"/>
    <w:rsid w:val="000F7AB8"/>
    <w:rsid w:val="00121364"/>
    <w:rsid w:val="00160FE1"/>
    <w:rsid w:val="00170A6D"/>
    <w:rsid w:val="00181C2B"/>
    <w:rsid w:val="00183AB0"/>
    <w:rsid w:val="00191C54"/>
    <w:rsid w:val="001A2B98"/>
    <w:rsid w:val="001E46A7"/>
    <w:rsid w:val="001E6FAF"/>
    <w:rsid w:val="001F0FBD"/>
    <w:rsid w:val="001F12C7"/>
    <w:rsid w:val="0020561B"/>
    <w:rsid w:val="00215289"/>
    <w:rsid w:val="00222869"/>
    <w:rsid w:val="00230DF5"/>
    <w:rsid w:val="00234B8F"/>
    <w:rsid w:val="0024470B"/>
    <w:rsid w:val="00251A85"/>
    <w:rsid w:val="002523CA"/>
    <w:rsid w:val="002621D9"/>
    <w:rsid w:val="00264115"/>
    <w:rsid w:val="0026658B"/>
    <w:rsid w:val="00271C17"/>
    <w:rsid w:val="00274164"/>
    <w:rsid w:val="00274C1A"/>
    <w:rsid w:val="00275D35"/>
    <w:rsid w:val="00284C4F"/>
    <w:rsid w:val="00290412"/>
    <w:rsid w:val="002A17BA"/>
    <w:rsid w:val="002B6C0C"/>
    <w:rsid w:val="002D5A27"/>
    <w:rsid w:val="003003A1"/>
    <w:rsid w:val="00305F9E"/>
    <w:rsid w:val="003252C5"/>
    <w:rsid w:val="003259B0"/>
    <w:rsid w:val="00335391"/>
    <w:rsid w:val="0034402F"/>
    <w:rsid w:val="00346BD6"/>
    <w:rsid w:val="003627B5"/>
    <w:rsid w:val="00366FAF"/>
    <w:rsid w:val="00380E29"/>
    <w:rsid w:val="00384E5F"/>
    <w:rsid w:val="003943BF"/>
    <w:rsid w:val="003B3909"/>
    <w:rsid w:val="003C6F4D"/>
    <w:rsid w:val="003D570C"/>
    <w:rsid w:val="003E1102"/>
    <w:rsid w:val="003E5CE5"/>
    <w:rsid w:val="00416910"/>
    <w:rsid w:val="00427942"/>
    <w:rsid w:val="0042798B"/>
    <w:rsid w:val="004342E7"/>
    <w:rsid w:val="004465D7"/>
    <w:rsid w:val="00453B0A"/>
    <w:rsid w:val="00454B6F"/>
    <w:rsid w:val="00454C4F"/>
    <w:rsid w:val="00467E74"/>
    <w:rsid w:val="0047188D"/>
    <w:rsid w:val="004762D1"/>
    <w:rsid w:val="0048405B"/>
    <w:rsid w:val="00485C18"/>
    <w:rsid w:val="00492070"/>
    <w:rsid w:val="0049723C"/>
    <w:rsid w:val="004A47B7"/>
    <w:rsid w:val="004A5FF5"/>
    <w:rsid w:val="004C2131"/>
    <w:rsid w:val="004C3033"/>
    <w:rsid w:val="004D375E"/>
    <w:rsid w:val="004E16D7"/>
    <w:rsid w:val="004E79D0"/>
    <w:rsid w:val="005006E7"/>
    <w:rsid w:val="00501783"/>
    <w:rsid w:val="00517346"/>
    <w:rsid w:val="0052736B"/>
    <w:rsid w:val="00530011"/>
    <w:rsid w:val="00532DAD"/>
    <w:rsid w:val="005405B9"/>
    <w:rsid w:val="00554192"/>
    <w:rsid w:val="00554C87"/>
    <w:rsid w:val="00556C7F"/>
    <w:rsid w:val="005600F8"/>
    <w:rsid w:val="00573233"/>
    <w:rsid w:val="00586598"/>
    <w:rsid w:val="0059083B"/>
    <w:rsid w:val="005A2A46"/>
    <w:rsid w:val="005B4D82"/>
    <w:rsid w:val="005D2E33"/>
    <w:rsid w:val="005D6360"/>
    <w:rsid w:val="005D6B95"/>
    <w:rsid w:val="005E7B2C"/>
    <w:rsid w:val="006051DD"/>
    <w:rsid w:val="00606F2A"/>
    <w:rsid w:val="00613FD6"/>
    <w:rsid w:val="00631D31"/>
    <w:rsid w:val="00642207"/>
    <w:rsid w:val="00642362"/>
    <w:rsid w:val="006442C9"/>
    <w:rsid w:val="00645671"/>
    <w:rsid w:val="00656040"/>
    <w:rsid w:val="006606E6"/>
    <w:rsid w:val="006814A8"/>
    <w:rsid w:val="00681E74"/>
    <w:rsid w:val="00687966"/>
    <w:rsid w:val="00690D09"/>
    <w:rsid w:val="006950E7"/>
    <w:rsid w:val="00695AF0"/>
    <w:rsid w:val="00696BE3"/>
    <w:rsid w:val="00697970"/>
    <w:rsid w:val="006B5EB4"/>
    <w:rsid w:val="006C4EB8"/>
    <w:rsid w:val="006C58F0"/>
    <w:rsid w:val="006D1C31"/>
    <w:rsid w:val="006D522F"/>
    <w:rsid w:val="006E4BAB"/>
    <w:rsid w:val="006E5855"/>
    <w:rsid w:val="0070185D"/>
    <w:rsid w:val="00706773"/>
    <w:rsid w:val="00714F46"/>
    <w:rsid w:val="00715EEA"/>
    <w:rsid w:val="007273B3"/>
    <w:rsid w:val="00734125"/>
    <w:rsid w:val="00735178"/>
    <w:rsid w:val="00750557"/>
    <w:rsid w:val="00753FFB"/>
    <w:rsid w:val="007545AE"/>
    <w:rsid w:val="007576EE"/>
    <w:rsid w:val="00767CB1"/>
    <w:rsid w:val="00773BA2"/>
    <w:rsid w:val="007B194F"/>
    <w:rsid w:val="007B303B"/>
    <w:rsid w:val="007B6CC4"/>
    <w:rsid w:val="007D1FE1"/>
    <w:rsid w:val="007D3FE3"/>
    <w:rsid w:val="007E14A1"/>
    <w:rsid w:val="007F59AB"/>
    <w:rsid w:val="00810604"/>
    <w:rsid w:val="00830719"/>
    <w:rsid w:val="0083503E"/>
    <w:rsid w:val="00837DD8"/>
    <w:rsid w:val="008568B2"/>
    <w:rsid w:val="00863601"/>
    <w:rsid w:val="008777FF"/>
    <w:rsid w:val="0088628F"/>
    <w:rsid w:val="00891D02"/>
    <w:rsid w:val="008950A3"/>
    <w:rsid w:val="008A4D9B"/>
    <w:rsid w:val="008A787F"/>
    <w:rsid w:val="008C4CBB"/>
    <w:rsid w:val="008D42F5"/>
    <w:rsid w:val="008E6F0F"/>
    <w:rsid w:val="008F0A22"/>
    <w:rsid w:val="009031CB"/>
    <w:rsid w:val="00911DBF"/>
    <w:rsid w:val="0091226C"/>
    <w:rsid w:val="0092346B"/>
    <w:rsid w:val="00927E3F"/>
    <w:rsid w:val="009327D1"/>
    <w:rsid w:val="00935FDB"/>
    <w:rsid w:val="00941E83"/>
    <w:rsid w:val="00956C5F"/>
    <w:rsid w:val="0096345C"/>
    <w:rsid w:val="0096777B"/>
    <w:rsid w:val="0097452C"/>
    <w:rsid w:val="00975DF1"/>
    <w:rsid w:val="00991825"/>
    <w:rsid w:val="00997B71"/>
    <w:rsid w:val="009A0B06"/>
    <w:rsid w:val="009A32ED"/>
    <w:rsid w:val="009C7E2C"/>
    <w:rsid w:val="009D2AEE"/>
    <w:rsid w:val="009D39BD"/>
    <w:rsid w:val="009D4792"/>
    <w:rsid w:val="009E44C7"/>
    <w:rsid w:val="00A14DC5"/>
    <w:rsid w:val="00A17F6F"/>
    <w:rsid w:val="00A2393D"/>
    <w:rsid w:val="00A30D5D"/>
    <w:rsid w:val="00A345D5"/>
    <w:rsid w:val="00A368AE"/>
    <w:rsid w:val="00A5311C"/>
    <w:rsid w:val="00A6205C"/>
    <w:rsid w:val="00A87C07"/>
    <w:rsid w:val="00AA2754"/>
    <w:rsid w:val="00AB165F"/>
    <w:rsid w:val="00AC2C7E"/>
    <w:rsid w:val="00AC6638"/>
    <w:rsid w:val="00AD1E60"/>
    <w:rsid w:val="00AD23F5"/>
    <w:rsid w:val="00AF00E3"/>
    <w:rsid w:val="00B07DD6"/>
    <w:rsid w:val="00B27180"/>
    <w:rsid w:val="00B31CE9"/>
    <w:rsid w:val="00B3325C"/>
    <w:rsid w:val="00B460E7"/>
    <w:rsid w:val="00B52889"/>
    <w:rsid w:val="00B60518"/>
    <w:rsid w:val="00B801B7"/>
    <w:rsid w:val="00B83D30"/>
    <w:rsid w:val="00B85202"/>
    <w:rsid w:val="00BA34D5"/>
    <w:rsid w:val="00BA549B"/>
    <w:rsid w:val="00BA6783"/>
    <w:rsid w:val="00BC25CB"/>
    <w:rsid w:val="00BD3FEA"/>
    <w:rsid w:val="00BD5F7F"/>
    <w:rsid w:val="00C037D9"/>
    <w:rsid w:val="00C24F14"/>
    <w:rsid w:val="00C25A5B"/>
    <w:rsid w:val="00C34F95"/>
    <w:rsid w:val="00C42B19"/>
    <w:rsid w:val="00C72E96"/>
    <w:rsid w:val="00C76D8B"/>
    <w:rsid w:val="00C81A15"/>
    <w:rsid w:val="00CA4B9A"/>
    <w:rsid w:val="00CA7F6E"/>
    <w:rsid w:val="00CB1254"/>
    <w:rsid w:val="00CB3402"/>
    <w:rsid w:val="00CD1F4B"/>
    <w:rsid w:val="00CF3441"/>
    <w:rsid w:val="00CF4D6C"/>
    <w:rsid w:val="00D207C3"/>
    <w:rsid w:val="00D32A07"/>
    <w:rsid w:val="00D344F1"/>
    <w:rsid w:val="00D54861"/>
    <w:rsid w:val="00D62B3A"/>
    <w:rsid w:val="00D94D6A"/>
    <w:rsid w:val="00DA14B9"/>
    <w:rsid w:val="00DB1B6E"/>
    <w:rsid w:val="00DB3983"/>
    <w:rsid w:val="00DC1808"/>
    <w:rsid w:val="00DD25D4"/>
    <w:rsid w:val="00DD4069"/>
    <w:rsid w:val="00DD5F7E"/>
    <w:rsid w:val="00DF4147"/>
    <w:rsid w:val="00DF454D"/>
    <w:rsid w:val="00E0440E"/>
    <w:rsid w:val="00E41CDD"/>
    <w:rsid w:val="00E5173C"/>
    <w:rsid w:val="00E55CCA"/>
    <w:rsid w:val="00E855B8"/>
    <w:rsid w:val="00E91D8C"/>
    <w:rsid w:val="00E9689B"/>
    <w:rsid w:val="00EC24C6"/>
    <w:rsid w:val="00ED2D0B"/>
    <w:rsid w:val="00EF26E4"/>
    <w:rsid w:val="00EF3AD0"/>
    <w:rsid w:val="00F273A5"/>
    <w:rsid w:val="00F4041F"/>
    <w:rsid w:val="00F47214"/>
    <w:rsid w:val="00F51772"/>
    <w:rsid w:val="00F607C3"/>
    <w:rsid w:val="00F63822"/>
    <w:rsid w:val="00F6443B"/>
    <w:rsid w:val="00F82318"/>
    <w:rsid w:val="00F841CD"/>
    <w:rsid w:val="00FA32F1"/>
    <w:rsid w:val="00FA64AD"/>
    <w:rsid w:val="00FA6830"/>
    <w:rsid w:val="00FC2052"/>
    <w:rsid w:val="00FD1F23"/>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
    <w:name w:val="Unresolved Mention"/>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 w:type="paragraph" w:customStyle="1" w:styleId="Default">
    <w:name w:val="Default"/>
    <w:rsid w:val="0092346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atefacultycouncil.iu.edu" TargetMode="External"/><Relationship Id="rId5" Type="http://schemas.openxmlformats.org/officeDocument/2006/relationships/hyperlink" Target="https://iu.instructure.com/courses/15069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Lessie Frazire</cp:lastModifiedBy>
  <cp:revision>2</cp:revision>
  <cp:lastPrinted>2019-09-09T20:53:00Z</cp:lastPrinted>
  <dcterms:created xsi:type="dcterms:W3CDTF">2019-11-12T00:34:00Z</dcterms:created>
  <dcterms:modified xsi:type="dcterms:W3CDTF">2019-11-12T00:34:00Z</dcterms:modified>
</cp:coreProperties>
</file>